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00BCA6" w14:textId="6B76D6F7" w:rsidR="00386028" w:rsidRPr="006472B1" w:rsidRDefault="007530E7" w:rsidP="00701159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4921A9A8" wp14:editId="20461C63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421163009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163009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1159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701159">
        <w:rPr>
          <w:rFonts w:ascii="Arial" w:hAnsi="Arial" w:cs="Arial"/>
          <w:b/>
          <w:bCs/>
          <w:sz w:val="20"/>
          <w:szCs w:val="20"/>
        </w:rPr>
        <w:t xml:space="preserve"> </w:t>
      </w:r>
      <w:r w:rsidR="00386028">
        <w:rPr>
          <w:rFonts w:ascii="Arial" w:hAnsi="Arial" w:cs="Arial"/>
          <w:b/>
          <w:bCs/>
          <w:sz w:val="20"/>
          <w:szCs w:val="20"/>
        </w:rPr>
        <w:t>pro akcelerační oblast AOV102 Zimní pole</w:t>
      </w:r>
    </w:p>
    <w:p w14:paraId="7E2FEC61" w14:textId="1517A779" w:rsidR="00D13C07" w:rsidRPr="007763A2" w:rsidRDefault="00653008" w:rsidP="001B0DA7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7763A2">
        <w:rPr>
          <w:rFonts w:ascii="Arial" w:hAnsi="Arial" w:cs="Arial"/>
          <w:b/>
          <w:bCs/>
          <w:sz w:val="20"/>
          <w:szCs w:val="20"/>
        </w:rPr>
        <w:t>AO</w:t>
      </w:r>
      <w:r w:rsidR="007B4929" w:rsidRPr="007763A2">
        <w:rPr>
          <w:rFonts w:ascii="Arial" w:hAnsi="Arial" w:cs="Arial"/>
          <w:b/>
          <w:bCs/>
          <w:sz w:val="20"/>
          <w:szCs w:val="20"/>
        </w:rPr>
        <w:t>V</w:t>
      </w:r>
      <w:r w:rsidR="00AB2273" w:rsidRPr="007763A2">
        <w:rPr>
          <w:rFonts w:ascii="Arial" w:hAnsi="Arial" w:cs="Arial"/>
          <w:b/>
          <w:bCs/>
          <w:sz w:val="20"/>
          <w:szCs w:val="20"/>
        </w:rPr>
        <w:t>10</w:t>
      </w:r>
      <w:r w:rsidR="008B2CA2" w:rsidRPr="007763A2">
        <w:rPr>
          <w:rFonts w:ascii="Arial" w:hAnsi="Arial" w:cs="Arial"/>
          <w:b/>
          <w:bCs/>
          <w:sz w:val="20"/>
          <w:szCs w:val="20"/>
        </w:rPr>
        <w:t>2</w:t>
      </w:r>
      <w:r w:rsidR="006F5928" w:rsidRPr="007763A2">
        <w:rPr>
          <w:rFonts w:ascii="Arial" w:hAnsi="Arial" w:cs="Arial"/>
          <w:b/>
          <w:bCs/>
          <w:sz w:val="20"/>
          <w:szCs w:val="20"/>
        </w:rPr>
        <w:t xml:space="preserve"> </w:t>
      </w:r>
      <w:r w:rsidR="00AB2273" w:rsidRPr="007763A2">
        <w:rPr>
          <w:rFonts w:ascii="Arial" w:hAnsi="Arial" w:cs="Arial"/>
          <w:b/>
          <w:bCs/>
          <w:sz w:val="20"/>
          <w:szCs w:val="20"/>
        </w:rPr>
        <w:t>Zimní pole</w:t>
      </w:r>
      <w:r w:rsidRPr="007763A2">
        <w:rPr>
          <w:rFonts w:ascii="Arial" w:hAnsi="Arial" w:cs="Arial"/>
          <w:sz w:val="20"/>
          <w:szCs w:val="20"/>
        </w:rPr>
        <w:t xml:space="preserve">, vymezené </w:t>
      </w:r>
      <w:r w:rsidR="006F5928" w:rsidRPr="007763A2">
        <w:rPr>
          <w:rFonts w:ascii="Arial" w:hAnsi="Arial" w:cs="Arial"/>
          <w:sz w:val="20"/>
          <w:szCs w:val="20"/>
        </w:rPr>
        <w:t>ve Změně č. 2 územního rozvojového plánu</w:t>
      </w:r>
      <w:r w:rsidRPr="007763A2">
        <w:rPr>
          <w:rFonts w:ascii="Arial" w:hAnsi="Arial" w:cs="Arial"/>
          <w:sz w:val="20"/>
          <w:szCs w:val="20"/>
        </w:rPr>
        <w:t>.</w:t>
      </w:r>
      <w:r w:rsidR="00334780" w:rsidRPr="007763A2">
        <w:rPr>
          <w:rFonts w:ascii="Arial" w:hAnsi="Arial" w:cs="Arial"/>
          <w:sz w:val="20"/>
          <w:szCs w:val="20"/>
        </w:rPr>
        <w:t xml:space="preserve"> </w:t>
      </w:r>
      <w:r w:rsidR="00D13C07" w:rsidRPr="007763A2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7763A2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7763A2">
        <w:rPr>
          <w:rFonts w:ascii="Arial" w:hAnsi="Arial" w:cs="Arial"/>
          <w:sz w:val="20"/>
          <w:szCs w:val="20"/>
        </w:rPr>
        <w:t xml:space="preserve"> energie </w:t>
      </w:r>
      <w:r w:rsidR="00906CD1" w:rsidRPr="007763A2">
        <w:rPr>
          <w:rFonts w:ascii="Arial" w:hAnsi="Arial" w:cs="Arial"/>
          <w:sz w:val="20"/>
          <w:szCs w:val="20"/>
        </w:rPr>
        <w:t>větru</w:t>
      </w:r>
      <w:r w:rsidR="00D13C07" w:rsidRPr="007763A2">
        <w:rPr>
          <w:rFonts w:ascii="Arial" w:hAnsi="Arial" w:cs="Arial"/>
          <w:sz w:val="20"/>
          <w:szCs w:val="20"/>
        </w:rPr>
        <w:t>.</w:t>
      </w:r>
      <w:r w:rsidR="00922192" w:rsidRPr="007763A2">
        <w:rPr>
          <w:rFonts w:ascii="Arial" w:hAnsi="Arial" w:cs="Arial"/>
          <w:sz w:val="20"/>
          <w:szCs w:val="20"/>
        </w:rPr>
        <w:t xml:space="preserve"> </w:t>
      </w:r>
      <w:r w:rsidR="00922192" w:rsidRPr="007763A2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7763A2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7763A2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7763A2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7763A2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383C0B54" w:rsidR="00F94E19" w:rsidRPr="007763A2" w:rsidRDefault="00F94E19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Rozloha akcelerační oblasti je</w:t>
      </w:r>
      <w:r w:rsidR="00744E67" w:rsidRPr="007763A2">
        <w:rPr>
          <w:rFonts w:ascii="Arial" w:hAnsi="Arial" w:cs="Arial"/>
          <w:sz w:val="20"/>
          <w:szCs w:val="20"/>
        </w:rPr>
        <w:t xml:space="preserve"> </w:t>
      </w:r>
      <w:r w:rsidR="00283FFF" w:rsidRPr="007763A2">
        <w:rPr>
          <w:rFonts w:ascii="Arial" w:hAnsi="Arial" w:cs="Arial"/>
          <w:sz w:val="20"/>
          <w:szCs w:val="20"/>
        </w:rPr>
        <w:t>370</w:t>
      </w:r>
      <w:r w:rsidR="00B022A2" w:rsidRPr="007763A2">
        <w:rPr>
          <w:rFonts w:ascii="Arial" w:hAnsi="Arial" w:cs="Arial"/>
          <w:sz w:val="20"/>
          <w:szCs w:val="20"/>
        </w:rPr>
        <w:t>,</w:t>
      </w:r>
      <w:r w:rsidR="00283FFF" w:rsidRPr="007763A2">
        <w:rPr>
          <w:rFonts w:ascii="Arial" w:hAnsi="Arial" w:cs="Arial"/>
          <w:sz w:val="20"/>
          <w:szCs w:val="20"/>
        </w:rPr>
        <w:t>0</w:t>
      </w:r>
      <w:r w:rsidR="00744E67" w:rsidRPr="007763A2">
        <w:rPr>
          <w:rFonts w:ascii="Arial" w:hAnsi="Arial" w:cs="Arial"/>
          <w:sz w:val="20"/>
          <w:szCs w:val="20"/>
        </w:rPr>
        <w:t xml:space="preserve"> ha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="00744E67" w:rsidRPr="007763A2">
        <w:rPr>
          <w:rFonts w:ascii="Arial" w:hAnsi="Arial" w:cs="Arial"/>
          <w:sz w:val="20"/>
          <w:szCs w:val="20"/>
        </w:rPr>
        <w:t>(</w:t>
      </w:r>
      <w:r w:rsidR="00283FFF" w:rsidRPr="007763A2">
        <w:rPr>
          <w:rFonts w:ascii="Arial" w:hAnsi="Arial" w:cs="Arial"/>
          <w:sz w:val="20"/>
          <w:szCs w:val="20"/>
        </w:rPr>
        <w:t>3</w:t>
      </w:r>
      <w:r w:rsidR="00B45D2A" w:rsidRPr="007763A2">
        <w:rPr>
          <w:rFonts w:ascii="Arial" w:hAnsi="Arial" w:cs="Arial"/>
          <w:sz w:val="20"/>
          <w:szCs w:val="20"/>
        </w:rPr>
        <w:t>,</w:t>
      </w:r>
      <w:r w:rsidR="00283FFF" w:rsidRPr="007763A2">
        <w:rPr>
          <w:rFonts w:ascii="Arial" w:hAnsi="Arial" w:cs="Arial"/>
          <w:sz w:val="20"/>
          <w:szCs w:val="20"/>
        </w:rPr>
        <w:t>7</w:t>
      </w:r>
      <w:r w:rsidR="00B45D2A" w:rsidRPr="007763A2">
        <w:rPr>
          <w:rFonts w:ascii="Arial" w:hAnsi="Arial" w:cs="Arial"/>
          <w:sz w:val="20"/>
          <w:szCs w:val="20"/>
        </w:rPr>
        <w:t> km</w:t>
      </w:r>
      <w:r w:rsidR="00B45D2A" w:rsidRPr="007763A2">
        <w:rPr>
          <w:rFonts w:ascii="Arial" w:hAnsi="Arial" w:cs="Arial"/>
          <w:sz w:val="20"/>
          <w:szCs w:val="20"/>
          <w:vertAlign w:val="superscript"/>
        </w:rPr>
        <w:t>2</w:t>
      </w:r>
      <w:r w:rsidR="00744E67" w:rsidRPr="007763A2">
        <w:rPr>
          <w:rFonts w:ascii="Arial" w:hAnsi="Arial" w:cs="Arial"/>
          <w:sz w:val="20"/>
          <w:szCs w:val="20"/>
        </w:rPr>
        <w:t>)</w:t>
      </w:r>
      <w:r w:rsidRPr="007763A2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07763A2">
        <w:rPr>
          <w:rFonts w:ascii="Arial" w:hAnsi="Arial" w:cs="Arial"/>
          <w:sz w:val="20"/>
          <w:szCs w:val="20"/>
        </w:rPr>
        <w:t>zdroje – energie</w:t>
      </w:r>
      <w:r w:rsidRPr="007763A2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283FFF" w:rsidRPr="007763A2">
        <w:rPr>
          <w:rFonts w:ascii="Arial" w:hAnsi="Arial" w:cs="Arial"/>
          <w:sz w:val="20"/>
          <w:szCs w:val="20"/>
        </w:rPr>
        <w:t>3</w:t>
      </w:r>
      <w:r w:rsidR="00913CEB" w:rsidRPr="007763A2">
        <w:rPr>
          <w:rFonts w:ascii="Arial" w:hAnsi="Arial" w:cs="Arial"/>
          <w:sz w:val="20"/>
          <w:szCs w:val="20"/>
        </w:rPr>
        <w:t>8</w:t>
      </w:r>
      <w:r w:rsidR="00283FFF" w:rsidRPr="007763A2">
        <w:rPr>
          <w:rFonts w:ascii="Arial" w:hAnsi="Arial" w:cs="Arial"/>
          <w:sz w:val="20"/>
          <w:szCs w:val="20"/>
        </w:rPr>
        <w:t>,5</w:t>
      </w:r>
      <w:r w:rsidR="007B4929" w:rsidRPr="007763A2">
        <w:rPr>
          <w:rFonts w:ascii="Arial" w:hAnsi="Arial" w:cs="Arial"/>
          <w:sz w:val="20"/>
          <w:szCs w:val="20"/>
        </w:rPr>
        <w:t> </w:t>
      </w:r>
      <w:r w:rsidR="00AB266E" w:rsidRPr="007763A2">
        <w:rPr>
          <w:rFonts w:ascii="Arial" w:hAnsi="Arial" w:cs="Arial"/>
          <w:sz w:val="20"/>
          <w:szCs w:val="20"/>
        </w:rPr>
        <w:t>MW</w:t>
      </w:r>
      <w:r w:rsidRPr="007763A2">
        <w:rPr>
          <w:rFonts w:ascii="Arial" w:hAnsi="Arial" w:cs="Arial"/>
          <w:sz w:val="20"/>
          <w:szCs w:val="20"/>
        </w:rPr>
        <w:t>.</w:t>
      </w:r>
      <w:r w:rsidR="00E848E0" w:rsidRPr="007763A2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7763A2">
        <w:rPr>
          <w:rFonts w:ascii="Arial" w:hAnsi="Arial" w:cs="Arial"/>
          <w:sz w:val="20"/>
          <w:szCs w:val="20"/>
        </w:rPr>
        <w:t>odhaduje</w:t>
      </w:r>
      <w:r w:rsidR="00E848E0" w:rsidRPr="007763A2">
        <w:rPr>
          <w:rFonts w:ascii="Arial" w:hAnsi="Arial" w:cs="Arial"/>
          <w:sz w:val="20"/>
          <w:szCs w:val="20"/>
        </w:rPr>
        <w:t xml:space="preserve">, že záměry </w:t>
      </w:r>
      <w:r w:rsidR="008457EB" w:rsidRPr="007763A2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283FFF" w:rsidRPr="007763A2">
        <w:rPr>
          <w:rFonts w:ascii="Arial" w:hAnsi="Arial" w:cs="Arial"/>
          <w:sz w:val="20"/>
          <w:szCs w:val="20"/>
        </w:rPr>
        <w:t>3</w:t>
      </w:r>
      <w:r w:rsidR="00913CEB" w:rsidRPr="007763A2">
        <w:rPr>
          <w:rFonts w:ascii="Arial" w:hAnsi="Arial" w:cs="Arial"/>
          <w:sz w:val="20"/>
          <w:szCs w:val="20"/>
        </w:rPr>
        <w:t>8</w:t>
      </w:r>
      <w:r w:rsidR="00283FFF" w:rsidRPr="007763A2">
        <w:rPr>
          <w:rFonts w:ascii="Arial" w:hAnsi="Arial" w:cs="Arial"/>
          <w:sz w:val="20"/>
          <w:szCs w:val="20"/>
        </w:rPr>
        <w:t>,5</w:t>
      </w:r>
      <w:r w:rsidR="007B4929" w:rsidRPr="007763A2">
        <w:rPr>
          <w:rFonts w:ascii="Arial" w:hAnsi="Arial" w:cs="Arial"/>
          <w:sz w:val="20"/>
          <w:szCs w:val="20"/>
        </w:rPr>
        <w:t> </w:t>
      </w:r>
      <w:r w:rsidR="008457EB" w:rsidRPr="007763A2">
        <w:rPr>
          <w:rFonts w:ascii="Arial" w:hAnsi="Arial" w:cs="Arial"/>
          <w:sz w:val="20"/>
          <w:szCs w:val="20"/>
        </w:rPr>
        <w:t>MWp (megawattpeak).</w:t>
      </w:r>
    </w:p>
    <w:p w14:paraId="6C94BAB4" w14:textId="0644C5EF" w:rsidR="00F94E19" w:rsidRPr="007763A2" w:rsidRDefault="00F94E19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7763A2">
        <w:rPr>
          <w:rFonts w:ascii="Arial" w:hAnsi="Arial" w:cs="Arial"/>
          <w:sz w:val="20"/>
          <w:szCs w:val="20"/>
        </w:rPr>
        <w:t xml:space="preserve">maximálního </w:t>
      </w:r>
      <w:r w:rsidRPr="007763A2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7763A2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7763A2">
        <w:rPr>
          <w:rFonts w:ascii="Arial" w:hAnsi="Arial" w:cs="Arial"/>
          <w:sz w:val="20"/>
          <w:szCs w:val="20"/>
        </w:rPr>
        <w:t>je vyjádřen vztahem P</w:t>
      </w:r>
      <w:r w:rsidRPr="007763A2">
        <w:rPr>
          <w:rFonts w:ascii="Arial" w:hAnsi="Arial" w:cs="Arial"/>
          <w:sz w:val="20"/>
          <w:szCs w:val="20"/>
          <w:vertAlign w:val="subscript"/>
        </w:rPr>
        <w:t>odh</w:t>
      </w:r>
      <w:r w:rsidRPr="007763A2">
        <w:rPr>
          <w:rFonts w:ascii="Arial" w:hAnsi="Arial" w:cs="Arial"/>
          <w:sz w:val="20"/>
          <w:szCs w:val="20"/>
        </w:rPr>
        <w:t xml:space="preserve"> [MW] = n</w:t>
      </w:r>
      <w:r w:rsidRPr="007763A2">
        <w:rPr>
          <w:rFonts w:ascii="Arial" w:hAnsi="Arial" w:cs="Arial"/>
          <w:sz w:val="20"/>
          <w:szCs w:val="20"/>
          <w:vertAlign w:val="subscript"/>
        </w:rPr>
        <w:t>věž</w:t>
      </w:r>
      <w:r w:rsidR="007B4929" w:rsidRPr="007763A2">
        <w:rPr>
          <w:rFonts w:ascii="Arial" w:hAnsi="Arial" w:cs="Arial"/>
          <w:sz w:val="20"/>
          <w:szCs w:val="20"/>
        </w:rPr>
        <w:t> </w:t>
      </w:r>
      <w:r w:rsidR="00D0290B" w:rsidRPr="007763A2">
        <w:rPr>
          <w:rFonts w:ascii="Arial" w:eastAsia="Symbol" w:hAnsi="Arial" w:cs="Arial"/>
          <w:sz w:val="20"/>
          <w:szCs w:val="20"/>
        </w:rPr>
        <w:t>×</w:t>
      </w:r>
      <w:r w:rsidR="00D0290B" w:rsidRPr="007763A2">
        <w:rPr>
          <w:rFonts w:ascii="Arial" w:hAnsi="Arial" w:cs="Arial"/>
          <w:sz w:val="20"/>
          <w:szCs w:val="20"/>
        </w:rPr>
        <w:t> </w:t>
      </w:r>
      <w:r w:rsidRPr="007763A2">
        <w:rPr>
          <w:rFonts w:ascii="Arial" w:hAnsi="Arial" w:cs="Arial"/>
          <w:sz w:val="20"/>
          <w:szCs w:val="20"/>
        </w:rPr>
        <w:t>k</w:t>
      </w:r>
      <w:r w:rsidRPr="007763A2">
        <w:rPr>
          <w:rFonts w:ascii="Arial" w:hAnsi="Arial" w:cs="Arial"/>
          <w:sz w:val="20"/>
          <w:szCs w:val="20"/>
          <w:vertAlign w:val="subscript"/>
        </w:rPr>
        <w:t>neef</w:t>
      </w:r>
      <w:r w:rsidR="007B4929" w:rsidRPr="007763A2">
        <w:rPr>
          <w:rFonts w:ascii="Arial" w:hAnsi="Arial" w:cs="Arial"/>
          <w:sz w:val="20"/>
          <w:szCs w:val="20"/>
        </w:rPr>
        <w:t> </w:t>
      </w:r>
      <w:r w:rsidR="00D0290B" w:rsidRPr="007763A2">
        <w:rPr>
          <w:rFonts w:ascii="Arial" w:eastAsia="Symbol" w:hAnsi="Arial" w:cs="Arial"/>
          <w:sz w:val="20"/>
          <w:szCs w:val="20"/>
        </w:rPr>
        <w:t>×</w:t>
      </w:r>
      <w:r w:rsidR="00D0290B" w:rsidRPr="007763A2">
        <w:rPr>
          <w:rFonts w:ascii="Arial" w:hAnsi="Arial" w:cs="Arial"/>
          <w:sz w:val="20"/>
          <w:szCs w:val="20"/>
        </w:rPr>
        <w:t> </w:t>
      </w:r>
      <w:r w:rsidRPr="007763A2">
        <w:rPr>
          <w:rFonts w:ascii="Arial" w:hAnsi="Arial" w:cs="Arial"/>
          <w:sz w:val="20"/>
          <w:szCs w:val="20"/>
        </w:rPr>
        <w:t>P</w:t>
      </w:r>
      <w:r w:rsidRPr="007763A2">
        <w:rPr>
          <w:rFonts w:ascii="Arial" w:hAnsi="Arial" w:cs="Arial"/>
          <w:sz w:val="20"/>
          <w:szCs w:val="20"/>
          <w:vertAlign w:val="subscript"/>
        </w:rPr>
        <w:t>věž</w:t>
      </w:r>
      <w:r w:rsidR="007B4929"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sz w:val="20"/>
          <w:szCs w:val="20"/>
        </w:rPr>
        <w:t>[MW], kde:</w:t>
      </w:r>
    </w:p>
    <w:p w14:paraId="20CB8646" w14:textId="3D0AB445" w:rsidR="00F94E19" w:rsidRPr="007763A2" w:rsidRDefault="00F94E19" w:rsidP="001B0DA7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P</w:t>
      </w:r>
      <w:r w:rsidRPr="007763A2">
        <w:rPr>
          <w:rFonts w:ascii="Arial" w:hAnsi="Arial" w:cs="Arial"/>
          <w:sz w:val="20"/>
          <w:szCs w:val="20"/>
          <w:vertAlign w:val="subscript"/>
        </w:rPr>
        <w:t>odh</w:t>
      </w:r>
      <w:r w:rsidRPr="007763A2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193ED368" w:rsidR="00F94E19" w:rsidRPr="007763A2" w:rsidRDefault="00F94E19" w:rsidP="001B0DA7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n</w:t>
      </w:r>
      <w:r w:rsidRPr="007763A2">
        <w:rPr>
          <w:rFonts w:ascii="Arial" w:hAnsi="Arial" w:cs="Arial"/>
          <w:sz w:val="20"/>
          <w:szCs w:val="20"/>
          <w:vertAlign w:val="subscript"/>
        </w:rPr>
        <w:t>věž</w:t>
      </w:r>
      <w:r w:rsidRPr="007763A2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F4161A" w:rsidRPr="007763A2">
        <w:rPr>
          <w:rFonts w:ascii="Arial" w:hAnsi="Arial" w:cs="Arial"/>
          <w:sz w:val="20"/>
          <w:szCs w:val="20"/>
        </w:rPr>
        <w:t> </w:t>
      </w:r>
      <w:r w:rsidR="008A305E" w:rsidRPr="007763A2">
        <w:rPr>
          <w:rFonts w:ascii="Arial" w:hAnsi="Arial" w:cs="Arial"/>
          <w:sz w:val="20"/>
          <w:szCs w:val="20"/>
        </w:rPr>
        <w:t>minimálně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="00314B6E" w:rsidRPr="007763A2">
        <w:rPr>
          <w:rFonts w:ascii="Arial" w:hAnsi="Arial" w:cs="Arial"/>
          <w:sz w:val="20"/>
          <w:szCs w:val="20"/>
        </w:rPr>
        <w:t>75</w:t>
      </w:r>
      <w:r w:rsidRPr="007763A2">
        <w:rPr>
          <w:rFonts w:ascii="Arial" w:hAnsi="Arial" w:cs="Arial"/>
          <w:sz w:val="20"/>
          <w:szCs w:val="20"/>
        </w:rPr>
        <w:t>0 m</w:t>
      </w:r>
      <w:r w:rsidR="00314B6E" w:rsidRPr="007763A2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 – 160 m)</w:t>
      </w:r>
      <w:r w:rsidRPr="007763A2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7763A2">
        <w:rPr>
          <w:rFonts w:ascii="Arial" w:hAnsi="Arial" w:cs="Arial"/>
          <w:sz w:val="20"/>
          <w:szCs w:val="20"/>
          <w:vertAlign w:val="subscript"/>
        </w:rPr>
        <w:t>věž</w:t>
      </w:r>
      <w:r w:rsidRPr="007763A2">
        <w:rPr>
          <w:rFonts w:ascii="Arial" w:hAnsi="Arial" w:cs="Arial"/>
          <w:sz w:val="20"/>
          <w:szCs w:val="20"/>
        </w:rPr>
        <w:t xml:space="preserve"> = </w:t>
      </w:r>
      <w:r w:rsidR="00283FFF" w:rsidRPr="007763A2">
        <w:rPr>
          <w:rFonts w:ascii="Arial" w:hAnsi="Arial" w:cs="Arial"/>
          <w:sz w:val="20"/>
          <w:szCs w:val="20"/>
        </w:rPr>
        <w:t>11</w:t>
      </w:r>
      <w:r w:rsidRPr="007763A2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7763A2" w:rsidRDefault="00F94E19" w:rsidP="001B0DA7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k</w:t>
      </w:r>
      <w:r w:rsidRPr="007763A2">
        <w:rPr>
          <w:rFonts w:ascii="Arial" w:hAnsi="Arial" w:cs="Arial"/>
          <w:sz w:val="20"/>
          <w:szCs w:val="20"/>
          <w:vertAlign w:val="subscript"/>
        </w:rPr>
        <w:t>neef</w:t>
      </w:r>
      <w:r w:rsidRPr="007763A2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35B39592" w:rsidR="00F94E19" w:rsidRPr="007763A2" w:rsidRDefault="00F94E19" w:rsidP="001B0DA7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P</w:t>
      </w:r>
      <w:r w:rsidRPr="007763A2">
        <w:rPr>
          <w:rFonts w:ascii="Arial" w:hAnsi="Arial" w:cs="Arial"/>
          <w:sz w:val="20"/>
          <w:szCs w:val="20"/>
          <w:vertAlign w:val="subscript"/>
        </w:rPr>
        <w:t>věž</w:t>
      </w:r>
      <w:r w:rsidRPr="007763A2">
        <w:rPr>
          <w:rFonts w:ascii="Arial" w:hAnsi="Arial" w:cs="Arial"/>
          <w:sz w:val="20"/>
          <w:szCs w:val="20"/>
        </w:rPr>
        <w:t xml:space="preserve"> [MW] je </w:t>
      </w:r>
      <w:r w:rsidR="008A305E" w:rsidRPr="007763A2">
        <w:rPr>
          <w:rFonts w:ascii="Arial" w:hAnsi="Arial" w:cs="Arial"/>
          <w:sz w:val="20"/>
          <w:szCs w:val="20"/>
        </w:rPr>
        <w:t>odhadovaný</w:t>
      </w:r>
      <w:r w:rsidRPr="007763A2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7763A2">
        <w:rPr>
          <w:rFonts w:ascii="Arial" w:hAnsi="Arial" w:cs="Arial"/>
          <w:sz w:val="20"/>
          <w:szCs w:val="20"/>
        </w:rPr>
        <w:t xml:space="preserve">jedné věže </w:t>
      </w:r>
      <w:r w:rsidRPr="007763A2">
        <w:rPr>
          <w:rFonts w:ascii="Arial" w:hAnsi="Arial" w:cs="Arial"/>
          <w:sz w:val="20"/>
          <w:szCs w:val="20"/>
        </w:rPr>
        <w:t>větrné elektrárny. S</w:t>
      </w:r>
      <w:r w:rsidR="005B4913" w:rsidRPr="007763A2">
        <w:rPr>
          <w:rFonts w:ascii="Arial" w:hAnsi="Arial" w:cs="Arial"/>
          <w:sz w:val="20"/>
          <w:szCs w:val="20"/>
        </w:rPr>
        <w:t> </w:t>
      </w:r>
      <w:r w:rsidRPr="007763A2">
        <w:rPr>
          <w:rFonts w:ascii="Arial" w:hAnsi="Arial" w:cs="Arial"/>
          <w:sz w:val="20"/>
          <w:szCs w:val="20"/>
        </w:rPr>
        <w:t>ohledem na</w:t>
      </w:r>
      <w:r w:rsidR="00F4161A" w:rsidRPr="007763A2">
        <w:rPr>
          <w:rFonts w:ascii="Arial" w:hAnsi="Arial" w:cs="Arial"/>
          <w:sz w:val="20"/>
          <w:szCs w:val="20"/>
        </w:rPr>
        <w:t> </w:t>
      </w:r>
      <w:r w:rsidRPr="007763A2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083CAFC8" w:rsidR="00F94E19" w:rsidRPr="007763A2" w:rsidRDefault="00F94E19" w:rsidP="001B0DA7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Dosazením do vzorce docházíme k hodnotě P</w:t>
      </w:r>
      <w:r w:rsidRPr="007763A2">
        <w:rPr>
          <w:rFonts w:ascii="Arial" w:hAnsi="Arial" w:cs="Arial"/>
          <w:sz w:val="20"/>
          <w:szCs w:val="20"/>
          <w:vertAlign w:val="subscript"/>
        </w:rPr>
        <w:t>odh</w:t>
      </w:r>
      <w:r w:rsidRPr="007763A2">
        <w:rPr>
          <w:rFonts w:ascii="Arial" w:hAnsi="Arial" w:cs="Arial"/>
          <w:sz w:val="20"/>
          <w:szCs w:val="20"/>
        </w:rPr>
        <w:t xml:space="preserve"> = </w:t>
      </w:r>
      <w:r w:rsidR="00283FFF" w:rsidRPr="007763A2">
        <w:rPr>
          <w:rFonts w:ascii="Arial" w:hAnsi="Arial" w:cs="Arial"/>
          <w:sz w:val="20"/>
          <w:szCs w:val="20"/>
        </w:rPr>
        <w:t>11</w:t>
      </w:r>
      <w:r w:rsidR="00F4161A" w:rsidRPr="007763A2">
        <w:rPr>
          <w:rFonts w:ascii="Arial" w:hAnsi="Arial" w:cs="Arial"/>
          <w:sz w:val="20"/>
          <w:szCs w:val="20"/>
        </w:rPr>
        <w:t xml:space="preserve"> </w:t>
      </w:r>
      <w:r w:rsidR="00F4161A" w:rsidRPr="007763A2">
        <w:rPr>
          <w:rFonts w:ascii="Arial" w:eastAsia="Symbol" w:hAnsi="Arial" w:cs="Arial"/>
          <w:sz w:val="20"/>
          <w:szCs w:val="20"/>
        </w:rPr>
        <w:t>×</w:t>
      </w:r>
      <w:r w:rsidR="00F4161A" w:rsidRPr="007763A2">
        <w:rPr>
          <w:rFonts w:ascii="Arial" w:hAnsi="Arial" w:cs="Arial"/>
          <w:sz w:val="20"/>
          <w:szCs w:val="20"/>
        </w:rPr>
        <w:t> </w:t>
      </w:r>
      <w:r w:rsidRPr="007763A2">
        <w:rPr>
          <w:rFonts w:ascii="Arial" w:hAnsi="Arial" w:cs="Arial"/>
          <w:sz w:val="20"/>
          <w:szCs w:val="20"/>
        </w:rPr>
        <w:t xml:space="preserve">0,70 </w:t>
      </w:r>
      <w:r w:rsidR="00F4161A" w:rsidRPr="007763A2">
        <w:rPr>
          <w:rFonts w:ascii="Arial" w:eastAsia="Symbol" w:hAnsi="Arial" w:cs="Arial"/>
          <w:sz w:val="20"/>
          <w:szCs w:val="20"/>
        </w:rPr>
        <w:t>×</w:t>
      </w:r>
      <w:r w:rsidR="00F4161A" w:rsidRPr="007763A2">
        <w:rPr>
          <w:rFonts w:ascii="Arial" w:hAnsi="Arial" w:cs="Arial"/>
          <w:sz w:val="20"/>
          <w:szCs w:val="20"/>
        </w:rPr>
        <w:t> </w:t>
      </w:r>
      <w:r w:rsidRPr="007763A2">
        <w:rPr>
          <w:rFonts w:ascii="Arial" w:hAnsi="Arial" w:cs="Arial"/>
          <w:sz w:val="20"/>
          <w:szCs w:val="20"/>
        </w:rPr>
        <w:t>5 =</w:t>
      </w:r>
      <w:r w:rsidR="00F4161A" w:rsidRPr="007763A2">
        <w:rPr>
          <w:rFonts w:ascii="Arial" w:hAnsi="Arial" w:cs="Arial"/>
          <w:sz w:val="20"/>
          <w:szCs w:val="20"/>
        </w:rPr>
        <w:t> </w:t>
      </w:r>
      <w:r w:rsidR="00283FFF" w:rsidRPr="007763A2">
        <w:rPr>
          <w:rFonts w:ascii="Arial" w:hAnsi="Arial" w:cs="Arial"/>
          <w:sz w:val="20"/>
          <w:szCs w:val="20"/>
        </w:rPr>
        <w:t>38</w:t>
      </w:r>
      <w:r w:rsidR="00B022A2" w:rsidRPr="007763A2">
        <w:rPr>
          <w:rFonts w:ascii="Arial" w:hAnsi="Arial" w:cs="Arial"/>
          <w:sz w:val="20"/>
          <w:szCs w:val="20"/>
        </w:rPr>
        <w:t>,5</w:t>
      </w:r>
      <w:r w:rsidR="00744E67"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sz w:val="20"/>
          <w:szCs w:val="20"/>
        </w:rPr>
        <w:t>MW.</w:t>
      </w:r>
    </w:p>
    <w:p w14:paraId="3C9DAB16" w14:textId="77777777" w:rsidR="00AB266E" w:rsidRPr="007763A2" w:rsidRDefault="00A16D48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7763A2">
        <w:rPr>
          <w:rFonts w:ascii="Arial" w:hAnsi="Arial" w:cs="Arial"/>
          <w:sz w:val="20"/>
          <w:szCs w:val="20"/>
        </w:rPr>
        <w:t>e</w:t>
      </w:r>
      <w:r w:rsidRPr="007763A2">
        <w:rPr>
          <w:rFonts w:ascii="Arial" w:hAnsi="Arial" w:cs="Arial"/>
          <w:sz w:val="20"/>
          <w:szCs w:val="20"/>
        </w:rPr>
        <w:t xml:space="preserve">. O pořízení </w:t>
      </w:r>
      <w:r w:rsidR="00FD1D92" w:rsidRPr="007763A2">
        <w:rPr>
          <w:rFonts w:ascii="Arial" w:hAnsi="Arial" w:cs="Arial"/>
          <w:sz w:val="20"/>
          <w:szCs w:val="20"/>
        </w:rPr>
        <w:t xml:space="preserve">Změny </w:t>
      </w:r>
      <w:r w:rsidRPr="007763A2">
        <w:rPr>
          <w:rFonts w:ascii="Arial" w:hAnsi="Arial" w:cs="Arial"/>
          <w:sz w:val="20"/>
          <w:szCs w:val="20"/>
        </w:rPr>
        <w:t xml:space="preserve">č. </w:t>
      </w:r>
      <w:r w:rsidR="000D77D6" w:rsidRPr="007763A2">
        <w:rPr>
          <w:rFonts w:ascii="Arial" w:hAnsi="Arial" w:cs="Arial"/>
          <w:sz w:val="20"/>
          <w:szCs w:val="20"/>
        </w:rPr>
        <w:t>2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="006F5928" w:rsidRPr="007763A2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7763A2">
        <w:rPr>
          <w:rFonts w:ascii="Arial" w:hAnsi="Arial" w:cs="Arial"/>
          <w:sz w:val="20"/>
          <w:szCs w:val="20"/>
        </w:rPr>
        <w:t>rozhodl</w:t>
      </w:r>
      <w:r w:rsidR="006F5928" w:rsidRPr="007763A2">
        <w:rPr>
          <w:rFonts w:ascii="Arial" w:hAnsi="Arial" w:cs="Arial"/>
          <w:sz w:val="20"/>
          <w:szCs w:val="20"/>
        </w:rPr>
        <w:t>a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="006F5928" w:rsidRPr="007763A2">
        <w:rPr>
          <w:rFonts w:ascii="Arial" w:hAnsi="Arial" w:cs="Arial"/>
          <w:sz w:val="20"/>
          <w:szCs w:val="20"/>
        </w:rPr>
        <w:t>Vláda</w:t>
      </w:r>
      <w:r w:rsidRPr="007763A2">
        <w:rPr>
          <w:rFonts w:ascii="Arial" w:hAnsi="Arial" w:cs="Arial"/>
          <w:sz w:val="20"/>
          <w:szCs w:val="20"/>
        </w:rPr>
        <w:t xml:space="preserve"> dne </w:t>
      </w:r>
      <w:r w:rsidR="00AB266E" w:rsidRPr="007763A2">
        <w:rPr>
          <w:rFonts w:ascii="Arial" w:hAnsi="Arial" w:cs="Arial"/>
          <w:sz w:val="20"/>
          <w:szCs w:val="20"/>
        </w:rPr>
        <w:t>22. 10. 2025 usnesením č. 811/2025</w:t>
      </w:r>
      <w:r w:rsidRPr="007763A2">
        <w:rPr>
          <w:rFonts w:ascii="Arial" w:hAnsi="Arial" w:cs="Arial"/>
          <w:sz w:val="20"/>
          <w:szCs w:val="20"/>
        </w:rPr>
        <w:t>.</w:t>
      </w:r>
      <w:r w:rsidR="000838EF" w:rsidRPr="007763A2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7763A2" w:rsidRDefault="00A5026B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7763A2">
        <w:rPr>
          <w:rFonts w:ascii="Arial" w:hAnsi="Arial" w:cs="Arial"/>
          <w:sz w:val="20"/>
          <w:szCs w:val="20"/>
        </w:rPr>
        <w:t>Vláda ČR</w:t>
      </w:r>
      <w:r w:rsidRPr="007763A2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7763A2" w:rsidRDefault="00A5026B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0" w:name="_Hlk165554460"/>
      <w:r w:rsidRPr="007763A2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0"/>
      <w:r w:rsidRPr="007763A2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7763A2">
        <w:rPr>
          <w:rFonts w:ascii="Arial" w:hAnsi="Arial" w:cs="Arial"/>
          <w:sz w:val="20"/>
          <w:szCs w:val="20"/>
        </w:rPr>
        <w:t>Ministerstvo pro místní rozvoj</w:t>
      </w:r>
      <w:r w:rsidRPr="007763A2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7763A2" w:rsidRDefault="004015C4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7C3CE23" w14:textId="77777777" w:rsidR="00AB266E" w:rsidRPr="007763A2" w:rsidRDefault="00AB266E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Ing. arch. Martina Kabelková, číslo autorizace ČKA 03 844, projektant oprávněný zpracovat územně plánovací dokumentaci,</w:t>
      </w:r>
    </w:p>
    <w:p w14:paraId="493F5C70" w14:textId="321509B8" w:rsidR="004B62CD" w:rsidRPr="007763A2" w:rsidRDefault="00AB266E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lastRenderedPageBreak/>
        <w:t>Ing. Pavla Žídková autorizovaná osoba (osvědčení č.j.094/435/OPVŽP/95, prodlouženo rozhodnutím č.j. MZP/2021/710/4653) podle § 19 zákona č. 100/2001 Sb., o posuzování vlivů na životní prostředí,</w:t>
      </w:r>
    </w:p>
    <w:p w14:paraId="6CB7293C" w14:textId="77777777" w:rsidR="004B62CD" w:rsidRPr="007763A2" w:rsidRDefault="00AB266E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Mgr. Zdeněk Frélich autorizovaná osoba (č.j. autorizace: 101346/ENV/09-3093/630/09 – prodlouženo rozhodnutím č.j. MZP/2024/630/2390 do 30.11.2029) dle § 45j zákona č. 114/1992 Sb., o ochraně přírody a krajiny</w:t>
      </w:r>
      <w:r w:rsidR="004B62CD" w:rsidRPr="007763A2">
        <w:rPr>
          <w:rFonts w:ascii="Arial" w:hAnsi="Arial" w:cs="Arial"/>
          <w:sz w:val="20"/>
          <w:szCs w:val="20"/>
        </w:rPr>
        <w:t>,</w:t>
      </w:r>
    </w:p>
    <w:p w14:paraId="192F39C5" w14:textId="13F0490C" w:rsidR="004015C4" w:rsidRPr="007763A2" w:rsidRDefault="004B62CD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Mgr. Karolína Bílá, Ph.D. autorizovaná osoba (č.j. autorizace MZP/2025/610/714) dle § 67 zákona č. 114/1992 Sb., o ochraně přírody a krajiny</w:t>
      </w:r>
      <w:r w:rsidR="00CC75C5" w:rsidRPr="007763A2">
        <w:rPr>
          <w:rFonts w:ascii="Arial" w:hAnsi="Arial" w:cs="Arial"/>
          <w:sz w:val="20"/>
          <w:szCs w:val="20"/>
        </w:rPr>
        <w:t>,</w:t>
      </w:r>
    </w:p>
    <w:p w14:paraId="19EDA205" w14:textId="3C513D3E" w:rsidR="00CC75C5" w:rsidRPr="007763A2" w:rsidRDefault="00CC75C5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2AA9884E" w:rsidR="004E5D06" w:rsidRPr="007763A2" w:rsidRDefault="007A4E97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7763A2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53560135" w:rsidR="00573B45" w:rsidRPr="007763A2" w:rsidRDefault="004E5D06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7763A2">
        <w:rPr>
          <w:rFonts w:ascii="Arial" w:hAnsi="Arial" w:cs="Arial"/>
          <w:sz w:val="20"/>
          <w:szCs w:val="20"/>
        </w:rPr>
        <w:t xml:space="preserve">na životní prostředí </w:t>
      </w:r>
      <w:r w:rsidR="00AB266E" w:rsidRPr="007763A2">
        <w:rPr>
          <w:rFonts w:ascii="Arial" w:hAnsi="Arial" w:cs="Arial"/>
          <w:sz w:val="20"/>
          <w:szCs w:val="20"/>
        </w:rPr>
        <w:t>– Ing. Pavla Žídková, a osoba s autorizací podle § 45j zákona o ochraně přírody a krajiny – Mgr. Zdeněk Frélich</w:t>
      </w:r>
      <w:r w:rsidR="00573B45" w:rsidRPr="007763A2">
        <w:rPr>
          <w:rFonts w:ascii="Arial" w:hAnsi="Arial" w:cs="Arial"/>
          <w:sz w:val="20"/>
          <w:szCs w:val="20"/>
        </w:rPr>
        <w:t xml:space="preserve">. </w:t>
      </w:r>
    </w:p>
    <w:p w14:paraId="2EB50A97" w14:textId="6874A016" w:rsidR="00573B45" w:rsidRPr="007763A2" w:rsidRDefault="00573B45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350F4FE4" w:rsidR="007A4E97" w:rsidRPr="007763A2" w:rsidRDefault="007A4E97" w:rsidP="001B0DA7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Jako podklad pro návrh podmínek v územním opatřen</w:t>
      </w:r>
      <w:r w:rsidR="17A6120C" w:rsidRPr="007763A2">
        <w:rPr>
          <w:rFonts w:ascii="Arial" w:hAnsi="Arial" w:cs="Arial"/>
          <w:sz w:val="20"/>
          <w:szCs w:val="20"/>
        </w:rPr>
        <w:t>í</w:t>
      </w:r>
      <w:r w:rsidRPr="007763A2">
        <w:rPr>
          <w:rFonts w:ascii="Arial" w:hAnsi="Arial" w:cs="Arial"/>
          <w:sz w:val="20"/>
          <w:szCs w:val="20"/>
        </w:rPr>
        <w:t xml:space="preserve"> zajistil v předstihu orgán ochrany přírody zpracování posouzení podle § 11 odst. 4 ZOZE</w:t>
      </w:r>
      <w:r w:rsidR="00AB266E" w:rsidRPr="007763A2">
        <w:rPr>
          <w:rFonts w:ascii="Arial" w:hAnsi="Arial" w:cs="Arial"/>
          <w:sz w:val="20"/>
          <w:szCs w:val="20"/>
        </w:rPr>
        <w:t xml:space="preserve">. Expertní osobou zpracovatele byl Mgr. Radim Kočvara. Posouzení bylo dokončeno dne </w:t>
      </w:r>
      <w:r w:rsidR="007B4929" w:rsidRPr="007763A2">
        <w:rPr>
          <w:rFonts w:ascii="Arial" w:hAnsi="Arial" w:cs="Arial"/>
          <w:sz w:val="20"/>
          <w:szCs w:val="20"/>
        </w:rPr>
        <w:t>10. 12. 2025</w:t>
      </w:r>
      <w:r w:rsidRPr="007763A2">
        <w:rPr>
          <w:rFonts w:ascii="Arial" w:hAnsi="Arial" w:cs="Arial"/>
          <w:sz w:val="20"/>
          <w:szCs w:val="20"/>
        </w:rPr>
        <w:t xml:space="preserve">. Posouzení pokrylo celou akcelerační oblast a zabývalo se výskytem volně žijících živočichů, planě rostoucích rostlin a přírodních stanovišť v posuzovaném území. Mezi dokončením posouzení a zahájením projednání návrhu územního opatření uplynula doba </w:t>
      </w:r>
      <w:r w:rsidR="00B318A6" w:rsidRPr="007763A2">
        <w:rPr>
          <w:rFonts w:ascii="Arial" w:hAnsi="Arial" w:cs="Arial"/>
          <w:sz w:val="20"/>
          <w:szCs w:val="20"/>
        </w:rPr>
        <w:t>5 </w:t>
      </w:r>
      <w:r w:rsidRPr="007763A2">
        <w:rPr>
          <w:rFonts w:ascii="Arial" w:hAnsi="Arial" w:cs="Arial"/>
          <w:sz w:val="20"/>
          <w:szCs w:val="20"/>
        </w:rPr>
        <w:t>měsíců.</w:t>
      </w:r>
    </w:p>
    <w:p w14:paraId="41689604" w14:textId="76B2EE44" w:rsidR="00664196" w:rsidRPr="007763A2" w:rsidRDefault="00664196" w:rsidP="001B0DA7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7763A2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3C0E74DE" w14:textId="080F3FF0" w:rsidR="00D72861" w:rsidRPr="007763A2" w:rsidRDefault="00B42F7B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Podmínk</w:t>
      </w:r>
      <w:r w:rsidR="00FE6530" w:rsidRPr="007763A2">
        <w:rPr>
          <w:rFonts w:ascii="Arial" w:hAnsi="Arial" w:cs="Arial"/>
          <w:sz w:val="20"/>
          <w:szCs w:val="20"/>
        </w:rPr>
        <w:t>a</w:t>
      </w:r>
      <w:r w:rsidRPr="007763A2">
        <w:rPr>
          <w:rFonts w:ascii="Arial" w:hAnsi="Arial" w:cs="Arial"/>
          <w:sz w:val="20"/>
          <w:szCs w:val="20"/>
        </w:rPr>
        <w:t xml:space="preserve"> v odst. 3</w:t>
      </w:r>
      <w:r w:rsidR="00406D1B" w:rsidRPr="007763A2">
        <w:rPr>
          <w:rFonts w:ascii="Arial" w:hAnsi="Arial" w:cs="Arial"/>
          <w:sz w:val="20"/>
          <w:szCs w:val="20"/>
        </w:rPr>
        <w:t>.1</w:t>
      </w:r>
      <w:r w:rsidRPr="007763A2">
        <w:rPr>
          <w:rFonts w:ascii="Arial" w:hAnsi="Arial" w:cs="Arial"/>
          <w:sz w:val="20"/>
          <w:szCs w:val="20"/>
        </w:rPr>
        <w:t xml:space="preserve"> písm. </w:t>
      </w:r>
      <w:r w:rsidR="00701159" w:rsidRPr="007763A2">
        <w:rPr>
          <w:rFonts w:ascii="Arial" w:hAnsi="Arial" w:cs="Arial"/>
          <w:sz w:val="20"/>
          <w:szCs w:val="20"/>
        </w:rPr>
        <w:t xml:space="preserve">a) </w:t>
      </w:r>
      <w:r w:rsidR="00AB266E" w:rsidRPr="007763A2">
        <w:rPr>
          <w:rFonts w:ascii="Arial" w:hAnsi="Arial" w:cs="Arial"/>
          <w:sz w:val="20"/>
          <w:szCs w:val="20"/>
        </w:rPr>
        <w:t xml:space="preserve">je stanovena primárně k zajištění minimalizace vizuálních dopadů na krajinný ráz při současném umožnění výstavby kapacitních větrných elektráren. Nejvyšší bod akcelerační oblasti je ve výšce </w:t>
      </w:r>
      <w:r w:rsidR="00AB2273" w:rsidRPr="007763A2">
        <w:rPr>
          <w:rFonts w:ascii="Arial" w:hAnsi="Arial" w:cs="Arial"/>
          <w:sz w:val="20"/>
          <w:szCs w:val="20"/>
        </w:rPr>
        <w:t>694</w:t>
      </w:r>
      <w:r w:rsidR="00E25465" w:rsidRPr="007763A2">
        <w:rPr>
          <w:rFonts w:ascii="Arial" w:hAnsi="Arial" w:cs="Arial"/>
          <w:sz w:val="20"/>
          <w:szCs w:val="20"/>
        </w:rPr>
        <w:t>,</w:t>
      </w:r>
      <w:r w:rsidR="00BC0C31" w:rsidRPr="007763A2">
        <w:rPr>
          <w:rFonts w:ascii="Arial" w:hAnsi="Arial" w:cs="Arial"/>
          <w:sz w:val="20"/>
          <w:szCs w:val="20"/>
        </w:rPr>
        <w:t>5</w:t>
      </w:r>
      <w:r w:rsidR="00AB266E" w:rsidRPr="007763A2">
        <w:rPr>
          <w:rFonts w:ascii="Arial" w:hAnsi="Arial" w:cs="Arial"/>
          <w:sz w:val="20"/>
          <w:szCs w:val="20"/>
        </w:rPr>
        <w:t xml:space="preserve"> m. n. m. (</w:t>
      </w:r>
      <w:r w:rsidR="00AB2273" w:rsidRPr="007763A2">
        <w:rPr>
          <w:rFonts w:ascii="Arial" w:hAnsi="Arial" w:cs="Arial"/>
          <w:sz w:val="20"/>
          <w:szCs w:val="20"/>
        </w:rPr>
        <w:t>Zimní pole</w:t>
      </w:r>
      <w:r w:rsidR="00AB266E" w:rsidRPr="007763A2">
        <w:rPr>
          <w:rFonts w:ascii="Arial" w:hAnsi="Arial" w:cs="Arial"/>
          <w:sz w:val="20"/>
          <w:szCs w:val="20"/>
        </w:rPr>
        <w:t xml:space="preserve">), nejnižší pak leží ve výšce </w:t>
      </w:r>
      <w:r w:rsidR="00E25465" w:rsidRPr="007763A2">
        <w:rPr>
          <w:rFonts w:ascii="Arial" w:hAnsi="Arial" w:cs="Arial"/>
          <w:sz w:val="20"/>
          <w:szCs w:val="20"/>
        </w:rPr>
        <w:t>573,</w:t>
      </w:r>
      <w:r w:rsidR="00BC0C31" w:rsidRPr="007763A2">
        <w:rPr>
          <w:rFonts w:ascii="Arial" w:hAnsi="Arial" w:cs="Arial"/>
          <w:sz w:val="20"/>
          <w:szCs w:val="20"/>
        </w:rPr>
        <w:t>0</w:t>
      </w:r>
      <w:r w:rsidR="00E25465" w:rsidRPr="007763A2">
        <w:rPr>
          <w:rFonts w:ascii="Arial" w:hAnsi="Arial" w:cs="Arial"/>
          <w:sz w:val="20"/>
          <w:szCs w:val="20"/>
        </w:rPr>
        <w:t xml:space="preserve"> </w:t>
      </w:r>
      <w:r w:rsidR="00AB266E" w:rsidRPr="007763A2">
        <w:rPr>
          <w:rFonts w:ascii="Arial" w:hAnsi="Arial" w:cs="Arial"/>
          <w:sz w:val="20"/>
          <w:szCs w:val="20"/>
        </w:rPr>
        <w:t>m n.</w:t>
      </w:r>
      <w:r w:rsidR="00E23CEA" w:rsidRPr="007763A2">
        <w:rPr>
          <w:rFonts w:ascii="Arial" w:hAnsi="Arial" w:cs="Arial"/>
          <w:sz w:val="20"/>
          <w:szCs w:val="20"/>
        </w:rPr>
        <w:t> </w:t>
      </w:r>
      <w:r w:rsidR="00AB266E" w:rsidRPr="007763A2">
        <w:rPr>
          <w:rFonts w:ascii="Arial" w:hAnsi="Arial" w:cs="Arial"/>
          <w:sz w:val="20"/>
          <w:szCs w:val="20"/>
        </w:rPr>
        <w:t>m. (na </w:t>
      </w:r>
      <w:r w:rsidR="00E25465" w:rsidRPr="007763A2">
        <w:rPr>
          <w:rFonts w:ascii="Arial" w:hAnsi="Arial" w:cs="Arial"/>
          <w:sz w:val="20"/>
          <w:szCs w:val="20"/>
        </w:rPr>
        <w:t xml:space="preserve">východním </w:t>
      </w:r>
      <w:r w:rsidR="00AB266E" w:rsidRPr="007763A2">
        <w:rPr>
          <w:rFonts w:ascii="Arial" w:hAnsi="Arial" w:cs="Arial"/>
          <w:sz w:val="20"/>
          <w:szCs w:val="20"/>
        </w:rPr>
        <w:t>okraji akcelerační oblasti u </w:t>
      </w:r>
      <w:r w:rsidR="00E25465" w:rsidRPr="007763A2">
        <w:rPr>
          <w:rFonts w:ascii="Arial" w:hAnsi="Arial" w:cs="Arial"/>
          <w:sz w:val="20"/>
          <w:szCs w:val="20"/>
        </w:rPr>
        <w:t>bezejmenného toku, který je přítokem Moravice</w:t>
      </w:r>
      <w:r w:rsidR="00AB266E" w:rsidRPr="007763A2">
        <w:rPr>
          <w:rFonts w:ascii="Arial" w:hAnsi="Arial" w:cs="Arial"/>
          <w:sz w:val="20"/>
          <w:szCs w:val="20"/>
        </w:rPr>
        <w:t xml:space="preserve">). Převážná většina akcelerační oblasti se nachází ve výškovém rozmezí </w:t>
      </w:r>
      <w:r w:rsidR="00E23CEA" w:rsidRPr="007763A2">
        <w:rPr>
          <w:rFonts w:ascii="Arial" w:hAnsi="Arial" w:cs="Arial"/>
          <w:sz w:val="20"/>
          <w:szCs w:val="20"/>
        </w:rPr>
        <w:t>6</w:t>
      </w:r>
      <w:r w:rsidR="00895F7C" w:rsidRPr="007763A2">
        <w:rPr>
          <w:rFonts w:ascii="Arial" w:hAnsi="Arial" w:cs="Arial"/>
          <w:sz w:val="20"/>
          <w:szCs w:val="20"/>
        </w:rPr>
        <w:t>3</w:t>
      </w:r>
      <w:r w:rsidR="00E23CEA" w:rsidRPr="007763A2">
        <w:rPr>
          <w:rFonts w:ascii="Arial" w:hAnsi="Arial" w:cs="Arial"/>
          <w:sz w:val="20"/>
          <w:szCs w:val="20"/>
        </w:rPr>
        <w:t>0</w:t>
      </w:r>
      <w:r w:rsidR="00AB266E" w:rsidRPr="007763A2">
        <w:rPr>
          <w:rFonts w:ascii="Arial" w:hAnsi="Arial" w:cs="Arial"/>
          <w:sz w:val="20"/>
          <w:szCs w:val="20"/>
        </w:rPr>
        <w:t>–</w:t>
      </w:r>
      <w:r w:rsidR="00895F7C" w:rsidRPr="007763A2">
        <w:rPr>
          <w:rFonts w:ascii="Arial" w:hAnsi="Arial" w:cs="Arial"/>
          <w:sz w:val="20"/>
          <w:szCs w:val="20"/>
        </w:rPr>
        <w:t>68</w:t>
      </w:r>
      <w:r w:rsidR="00E23CEA" w:rsidRPr="007763A2">
        <w:rPr>
          <w:rFonts w:ascii="Arial" w:hAnsi="Arial" w:cs="Arial"/>
          <w:sz w:val="20"/>
          <w:szCs w:val="20"/>
        </w:rPr>
        <w:t>0</w:t>
      </w:r>
      <w:r w:rsidR="00AB266E" w:rsidRPr="007763A2">
        <w:rPr>
          <w:rFonts w:ascii="Arial" w:hAnsi="Arial" w:cs="Arial"/>
          <w:sz w:val="20"/>
          <w:szCs w:val="20"/>
        </w:rPr>
        <w:t xml:space="preserve"> m n. m., čemuž by odpovídala výška horní úvratě rotoru maximálně </w:t>
      </w:r>
      <w:r w:rsidR="00895F7C" w:rsidRPr="007763A2">
        <w:rPr>
          <w:rFonts w:ascii="Arial" w:hAnsi="Arial" w:cs="Arial"/>
          <w:sz w:val="20"/>
          <w:szCs w:val="20"/>
        </w:rPr>
        <w:t>8</w:t>
      </w:r>
      <w:r w:rsidR="000C06F2" w:rsidRPr="007763A2">
        <w:rPr>
          <w:rFonts w:ascii="Arial" w:hAnsi="Arial" w:cs="Arial"/>
          <w:sz w:val="20"/>
          <w:szCs w:val="20"/>
        </w:rPr>
        <w:t>1</w:t>
      </w:r>
      <w:r w:rsidR="00AB266E" w:rsidRPr="007763A2">
        <w:rPr>
          <w:rFonts w:ascii="Arial" w:hAnsi="Arial" w:cs="Arial"/>
          <w:sz w:val="20"/>
          <w:szCs w:val="20"/>
        </w:rPr>
        <w:t>0–</w:t>
      </w:r>
      <w:r w:rsidR="00CC7AA7" w:rsidRPr="007763A2">
        <w:rPr>
          <w:rFonts w:ascii="Arial" w:hAnsi="Arial" w:cs="Arial"/>
          <w:sz w:val="20"/>
          <w:szCs w:val="20"/>
        </w:rPr>
        <w:t>86</w:t>
      </w:r>
      <w:r w:rsidR="00AB266E" w:rsidRPr="007763A2">
        <w:rPr>
          <w:rFonts w:ascii="Arial" w:hAnsi="Arial" w:cs="Arial"/>
          <w:sz w:val="20"/>
          <w:szCs w:val="20"/>
        </w:rPr>
        <w:t xml:space="preserve">0 m n. m. Na trhu je k dispozici vícero typů větrných elektráren o výšce od terénu po horní úvrať listů rotorů kolem </w:t>
      </w:r>
      <w:r w:rsidR="000C06F2" w:rsidRPr="007763A2">
        <w:rPr>
          <w:rFonts w:ascii="Arial" w:hAnsi="Arial" w:cs="Arial"/>
          <w:sz w:val="20"/>
          <w:szCs w:val="20"/>
        </w:rPr>
        <w:t>1</w:t>
      </w:r>
      <w:r w:rsidR="698FF2B7" w:rsidRPr="007763A2">
        <w:rPr>
          <w:rFonts w:ascii="Arial" w:hAnsi="Arial" w:cs="Arial"/>
          <w:sz w:val="20"/>
          <w:szCs w:val="20"/>
        </w:rPr>
        <w:t>7</w:t>
      </w:r>
      <w:r w:rsidR="00AB266E" w:rsidRPr="007763A2">
        <w:rPr>
          <w:rFonts w:ascii="Arial" w:hAnsi="Arial" w:cs="Arial"/>
          <w:sz w:val="20"/>
          <w:szCs w:val="20"/>
        </w:rPr>
        <w:t xml:space="preserve">5 m tedy s rezervou méně než </w:t>
      </w:r>
      <w:r w:rsidR="008770CD" w:rsidRPr="007763A2">
        <w:rPr>
          <w:rFonts w:ascii="Arial" w:hAnsi="Arial" w:cs="Arial"/>
          <w:sz w:val="20"/>
          <w:szCs w:val="20"/>
        </w:rPr>
        <w:t>18</w:t>
      </w:r>
      <w:r w:rsidR="72B68B3E" w:rsidRPr="007763A2">
        <w:rPr>
          <w:rFonts w:ascii="Arial" w:hAnsi="Arial" w:cs="Arial"/>
          <w:sz w:val="20"/>
          <w:szCs w:val="20"/>
        </w:rPr>
        <w:t>5</w:t>
      </w:r>
      <w:r w:rsidR="00AB266E" w:rsidRPr="007763A2">
        <w:rPr>
          <w:rFonts w:ascii="Arial" w:hAnsi="Arial" w:cs="Arial"/>
          <w:sz w:val="20"/>
          <w:szCs w:val="20"/>
        </w:rPr>
        <w:t xml:space="preserve"> m. Omezení výšky větrných elektráren zároveň znamená jistotu a předvídatelnost i z hlediska zajištění bezpečnosti letového provozu. </w:t>
      </w:r>
      <w:r w:rsidR="00D72861" w:rsidRPr="007763A2">
        <w:rPr>
          <w:rFonts w:ascii="Arial" w:hAnsi="Arial" w:cs="Arial"/>
          <w:sz w:val="20"/>
          <w:szCs w:val="20"/>
        </w:rPr>
        <w:t xml:space="preserve">Dále byla při vymezování akcelerační oblasti v související změně ÚRP prověřena viditelnost záměrů v pohledu na Uhlířský vrch, kde se nachází krajinná dominanta – kulturní památka kostel P. Marie Pomocné pod rejstříkovým číslem USKP 31063/8-10. Vliv na pohled od severovýchodu, tj. směrem k akcelerační oblasti, nelze zcela vyloučit, nicméně jiné pohledy na kostel, zejména od Meziny, by neměly být narušeny. </w:t>
      </w:r>
      <w:r w:rsidR="0002315D" w:rsidRPr="007763A2">
        <w:rPr>
          <w:rFonts w:ascii="Arial" w:hAnsi="Arial" w:cs="Arial"/>
          <w:sz w:val="20"/>
          <w:szCs w:val="20"/>
        </w:rPr>
        <w:t>Vliv na průhled na Jeseníky údolím Moravice by neměl být dotčen</w:t>
      </w:r>
      <w:r w:rsidR="00D72861" w:rsidRPr="007763A2">
        <w:rPr>
          <w:rFonts w:ascii="Arial" w:hAnsi="Arial" w:cs="Arial"/>
          <w:sz w:val="20"/>
          <w:szCs w:val="20"/>
        </w:rPr>
        <w:t>.</w:t>
      </w:r>
      <w:r w:rsidR="008B59E8" w:rsidRPr="007763A2">
        <w:rPr>
          <w:rFonts w:ascii="Arial" w:hAnsi="Arial" w:cs="Arial"/>
          <w:sz w:val="20"/>
          <w:szCs w:val="20"/>
        </w:rPr>
        <w:t xml:space="preserve"> </w:t>
      </w:r>
      <w:bookmarkStart w:id="1" w:name="_Hlk221621654"/>
      <w:r w:rsidR="008B59E8" w:rsidRPr="007763A2">
        <w:rPr>
          <w:rFonts w:ascii="Arial" w:hAnsi="Arial" w:cs="Arial"/>
          <w:sz w:val="20"/>
          <w:szCs w:val="20"/>
        </w:rPr>
        <w:t xml:space="preserve">Dále byl prověřen dálkový pohled od jihozápadu na kulturní památku Zřícenina hradu Sovince (ÚSKP 39923/8-177), která leží </w:t>
      </w:r>
      <w:r w:rsidR="00BA3E0F" w:rsidRPr="007763A2">
        <w:rPr>
          <w:rFonts w:ascii="Arial" w:hAnsi="Arial" w:cs="Arial"/>
          <w:sz w:val="20"/>
          <w:szCs w:val="20"/>
        </w:rPr>
        <w:t>více než 9,9</w:t>
      </w:r>
      <w:r w:rsidR="008B59E8" w:rsidRPr="007763A2">
        <w:rPr>
          <w:rFonts w:ascii="Arial" w:hAnsi="Arial" w:cs="Arial"/>
          <w:sz w:val="20"/>
          <w:szCs w:val="20"/>
        </w:rPr>
        <w:t xml:space="preserve"> km jihozápadně od akcelerační oblasti. </w:t>
      </w:r>
      <w:r w:rsidR="00BA3E0F" w:rsidRPr="007763A2">
        <w:rPr>
          <w:rFonts w:ascii="Arial" w:hAnsi="Arial" w:cs="Arial"/>
          <w:sz w:val="20"/>
          <w:szCs w:val="20"/>
        </w:rPr>
        <w:t>Vliv na jihozápadní pohledy na kulturní památku od silnice III/4456 se n</w:t>
      </w:r>
      <w:r w:rsidR="008B59E8" w:rsidRPr="007763A2">
        <w:rPr>
          <w:rFonts w:ascii="Arial" w:hAnsi="Arial" w:cs="Arial"/>
          <w:sz w:val="20"/>
          <w:szCs w:val="20"/>
        </w:rPr>
        <w:t>epředpokládá.</w:t>
      </w:r>
      <w:bookmarkEnd w:id="1"/>
    </w:p>
    <w:p w14:paraId="5E433B05" w14:textId="05E8D66A" w:rsidR="00AB266E" w:rsidRPr="007763A2" w:rsidRDefault="00977C75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 odst. 3.1 písm. </w:t>
      </w:r>
      <w:r w:rsidR="00701159" w:rsidRPr="007763A2">
        <w:rPr>
          <w:rFonts w:ascii="Arial" w:hAnsi="Arial" w:cs="Arial"/>
          <w:sz w:val="20"/>
          <w:szCs w:val="20"/>
        </w:rPr>
        <w:t xml:space="preserve">b) </w:t>
      </w:r>
      <w:r w:rsidRPr="007763A2">
        <w:rPr>
          <w:rFonts w:ascii="Arial" w:hAnsi="Arial" w:cs="Arial"/>
          <w:sz w:val="20"/>
          <w:szCs w:val="20"/>
        </w:rPr>
        <w:t xml:space="preserve">je stanovena </w:t>
      </w:r>
      <w:r w:rsidR="00AB266E" w:rsidRPr="007763A2">
        <w:rPr>
          <w:rFonts w:ascii="Arial" w:hAnsi="Arial" w:cs="Arial"/>
          <w:sz w:val="20"/>
          <w:szCs w:val="20"/>
        </w:rPr>
        <w:t xml:space="preserve">za účelem </w:t>
      </w:r>
      <w:r w:rsidR="001404BA" w:rsidRPr="007763A2">
        <w:rPr>
          <w:rFonts w:ascii="Arial" w:hAnsi="Arial" w:cs="Arial"/>
          <w:sz w:val="20"/>
          <w:szCs w:val="20"/>
        </w:rPr>
        <w:t>ochrany nemovitých kulturních památek a</w:t>
      </w:r>
      <w:r w:rsidR="007634EB" w:rsidRPr="007763A2">
        <w:rPr>
          <w:rFonts w:ascii="Arial" w:hAnsi="Arial" w:cs="Arial"/>
          <w:sz w:val="20"/>
          <w:szCs w:val="20"/>
        </w:rPr>
        <w:t> </w:t>
      </w:r>
      <w:r w:rsidR="00AB266E" w:rsidRPr="007763A2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</w:t>
      </w:r>
      <w:r w:rsidR="00AB266E" w:rsidRPr="007763A2">
        <w:rPr>
          <w:rFonts w:ascii="Arial" w:hAnsi="Arial" w:cs="Arial"/>
          <w:sz w:val="20"/>
          <w:szCs w:val="20"/>
        </w:rPr>
        <w:lastRenderedPageBreak/>
        <w:t xml:space="preserve">výměra areálů se stavbami/zařízeními pro skladování elektřiny, a to jednak pro </w:t>
      </w:r>
      <w:r w:rsidR="0052178D" w:rsidRPr="007763A2">
        <w:rPr>
          <w:rFonts w:ascii="Arial" w:hAnsi="Arial" w:cs="Arial"/>
          <w:sz w:val="20"/>
          <w:szCs w:val="20"/>
        </w:rPr>
        <w:t xml:space="preserve">jednu </w:t>
      </w:r>
      <w:r w:rsidR="00FA7AAA" w:rsidRPr="007763A2">
        <w:rPr>
          <w:rFonts w:ascii="Arial" w:hAnsi="Arial" w:cs="Arial"/>
          <w:sz w:val="20"/>
          <w:szCs w:val="20"/>
        </w:rPr>
        <w:t>VT</w:t>
      </w:r>
      <w:r w:rsidR="00AB266E" w:rsidRPr="007763A2">
        <w:rPr>
          <w:rFonts w:ascii="Arial" w:hAnsi="Arial" w:cs="Arial"/>
          <w:sz w:val="20"/>
          <w:szCs w:val="20"/>
        </w:rPr>
        <w:t>E</w:t>
      </w:r>
      <w:r w:rsidR="00FA7AAA" w:rsidRPr="007763A2">
        <w:rPr>
          <w:rFonts w:ascii="Arial" w:hAnsi="Arial" w:cs="Arial"/>
          <w:sz w:val="20"/>
          <w:szCs w:val="20"/>
        </w:rPr>
        <w:t>, jednak</w:t>
      </w:r>
      <w:r w:rsidR="00AB266E" w:rsidRPr="007763A2">
        <w:rPr>
          <w:rFonts w:ascii="Arial" w:hAnsi="Arial" w:cs="Arial"/>
          <w:sz w:val="20"/>
          <w:szCs w:val="20"/>
        </w:rPr>
        <w:t xml:space="preserve">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</w:t>
      </w:r>
      <w:r w:rsidR="007634EB" w:rsidRPr="007763A2">
        <w:rPr>
          <w:rFonts w:ascii="Arial" w:hAnsi="Arial" w:cs="Arial"/>
          <w:sz w:val="20"/>
          <w:szCs w:val="20"/>
        </w:rPr>
        <w:t> </w:t>
      </w:r>
      <w:r w:rsidR="00AB266E" w:rsidRPr="007763A2">
        <w:rPr>
          <w:rFonts w:ascii="Arial" w:hAnsi="Arial" w:cs="Arial"/>
          <w:sz w:val="20"/>
          <w:szCs w:val="20"/>
        </w:rPr>
        <w:t>při osazení na soklu na mírně svažitém terénu bez obtíží splnil, a aby umožnil i jiné, krajinářsky citlivější řešení, např. umístění zařízení pro skladování elektřiny v budovách s jinou než rovnou střechou.</w:t>
      </w:r>
    </w:p>
    <w:p w14:paraId="1E3C3864" w14:textId="604CDFE4" w:rsidR="00094740" w:rsidRPr="007763A2" w:rsidRDefault="0025271A" w:rsidP="001B0DA7">
      <w:pPr>
        <w:pStyle w:val="Zkladntext"/>
        <w:spacing w:after="120" w:line="276" w:lineRule="auto"/>
        <w:jc w:val="both"/>
      </w:pPr>
      <w:r w:rsidRPr="007763A2">
        <w:t>Podmínka v odst. 3</w:t>
      </w:r>
      <w:r w:rsidR="00406D1B" w:rsidRPr="007763A2">
        <w:t>.1</w:t>
      </w:r>
      <w:r w:rsidRPr="007763A2">
        <w:t xml:space="preserve"> písm. </w:t>
      </w:r>
      <w:r w:rsidR="00701159" w:rsidRPr="007763A2">
        <w:t xml:space="preserve">c) </w:t>
      </w:r>
      <w:r w:rsidRPr="007763A2">
        <w:t>je</w:t>
      </w:r>
      <w:r w:rsidR="00094740" w:rsidRPr="007763A2">
        <w:t xml:space="preserve"> 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obhospodařované venkovské krajiny, z tohoto důvodu je kladen důraz na</w:t>
      </w:r>
      <w:r w:rsidR="007634EB" w:rsidRPr="007763A2">
        <w:t>:</w:t>
      </w:r>
    </w:p>
    <w:p w14:paraId="074C0CE7" w14:textId="3058C55A" w:rsidR="00094740" w:rsidRPr="007763A2" w:rsidRDefault="00094740" w:rsidP="001B0DA7">
      <w:pPr>
        <w:pStyle w:val="Zkladntext"/>
        <w:numPr>
          <w:ilvl w:val="0"/>
          <w:numId w:val="17"/>
        </w:numPr>
        <w:spacing w:after="120" w:line="276" w:lineRule="auto"/>
        <w:jc w:val="both"/>
      </w:pPr>
      <w:r w:rsidRPr="007763A2">
        <w:t>Použití matných povrchových úprav – ty mají eliminovat odlesky a vizuálně rušivé jevy za</w:t>
      </w:r>
      <w:r w:rsidR="007634EB" w:rsidRPr="007763A2">
        <w:t> </w:t>
      </w:r>
      <w:r w:rsidRPr="007763A2">
        <w:t>slunečného počasí.</w:t>
      </w:r>
    </w:p>
    <w:p w14:paraId="0B97B2B8" w14:textId="77777777" w:rsidR="00094740" w:rsidRPr="007763A2" w:rsidRDefault="00094740" w:rsidP="001B0DA7">
      <w:pPr>
        <w:pStyle w:val="Zkladntext"/>
        <w:numPr>
          <w:ilvl w:val="0"/>
          <w:numId w:val="17"/>
        </w:numPr>
        <w:spacing w:after="120" w:line="276" w:lineRule="auto"/>
        <w:jc w:val="both"/>
      </w:pPr>
      <w:r w:rsidRPr="007763A2">
        <w:t>Volbu tlumených, přírodních a neutrálních odstínů u vedlejších staveb a technických prvků – cílem je dosažení vizuálního souladu s okolní krajinou a potlačení kontrastů.</w:t>
      </w:r>
    </w:p>
    <w:p w14:paraId="1EEF7467" w14:textId="196E1C7A" w:rsidR="00094740" w:rsidRPr="007763A2" w:rsidRDefault="00094740" w:rsidP="001B0DA7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7763A2">
        <w:rPr>
          <w:rFonts w:ascii="Arial" w:hAnsi="Arial" w:cs="Arial"/>
          <w:kern w:val="2"/>
          <w:sz w:val="20"/>
          <w:szCs w:val="20"/>
        </w:rPr>
        <w:t>Pohledově exponovaný charakter lokality, zejména směrem od</w:t>
      </w:r>
      <w:r w:rsidR="00A81B01" w:rsidRPr="007763A2">
        <w:rPr>
          <w:rFonts w:ascii="Arial" w:hAnsi="Arial" w:cs="Arial"/>
          <w:kern w:val="2"/>
          <w:sz w:val="20"/>
          <w:szCs w:val="20"/>
        </w:rPr>
        <w:t> místních částí Albrechtice a Stránské a </w:t>
      </w:r>
      <w:r w:rsidRPr="007763A2">
        <w:rPr>
          <w:rFonts w:ascii="Arial" w:hAnsi="Arial" w:cs="Arial"/>
          <w:kern w:val="2"/>
          <w:sz w:val="20"/>
          <w:szCs w:val="20"/>
        </w:rPr>
        <w:t>dále od</w:t>
      </w:r>
      <w:r w:rsidR="00A81B01" w:rsidRPr="007763A2">
        <w:rPr>
          <w:rFonts w:ascii="Arial" w:hAnsi="Arial" w:cs="Arial"/>
          <w:kern w:val="2"/>
          <w:sz w:val="20"/>
          <w:szCs w:val="20"/>
        </w:rPr>
        <w:t xml:space="preserve"> Rýmařova, </w:t>
      </w:r>
      <w:r w:rsidR="003363C1" w:rsidRPr="007763A2">
        <w:rPr>
          <w:rFonts w:ascii="Arial" w:hAnsi="Arial" w:cs="Arial"/>
          <w:kern w:val="2"/>
          <w:sz w:val="20"/>
          <w:szCs w:val="20"/>
        </w:rPr>
        <w:t xml:space="preserve">Jiříkova, </w:t>
      </w:r>
      <w:r w:rsidR="00A81B01" w:rsidRPr="007763A2">
        <w:rPr>
          <w:rFonts w:ascii="Arial" w:hAnsi="Arial" w:cs="Arial"/>
          <w:kern w:val="2"/>
          <w:sz w:val="20"/>
          <w:szCs w:val="20"/>
        </w:rPr>
        <w:t>Velké Štáhle, Břidličné</w:t>
      </w:r>
      <w:r w:rsidRPr="007763A2">
        <w:rPr>
          <w:rFonts w:ascii="Arial" w:hAnsi="Arial" w:cs="Arial"/>
          <w:kern w:val="2"/>
          <w:sz w:val="20"/>
          <w:szCs w:val="20"/>
        </w:rPr>
        <w:t xml:space="preserve"> vyžaduje obzvláště citlivý přístup k umisťování stavebních a technických prvků. Výše uvedené požadavky jsou proto nezbytné k ochraně estetických a</w:t>
      </w:r>
      <w:r w:rsidR="008770CD" w:rsidRPr="007763A2">
        <w:rPr>
          <w:rFonts w:ascii="Arial" w:hAnsi="Arial" w:cs="Arial"/>
          <w:kern w:val="2"/>
          <w:sz w:val="20"/>
          <w:szCs w:val="20"/>
        </w:rPr>
        <w:t> </w:t>
      </w:r>
      <w:r w:rsidRPr="007763A2">
        <w:rPr>
          <w:rFonts w:ascii="Arial" w:hAnsi="Arial" w:cs="Arial"/>
          <w:kern w:val="2"/>
          <w:sz w:val="20"/>
          <w:szCs w:val="20"/>
        </w:rPr>
        <w:t>kulturních hodnot území, k udržení integrity krajinného rázu a k naplnění principů udržitelného rozvoje.</w:t>
      </w:r>
    </w:p>
    <w:p w14:paraId="462F6FA4" w14:textId="0418ECA0" w:rsidR="00094740" w:rsidRPr="007763A2" w:rsidRDefault="00F85B4E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 odst. 3.1 písm. </w:t>
      </w:r>
      <w:r w:rsidR="00701159" w:rsidRPr="007763A2">
        <w:rPr>
          <w:rFonts w:ascii="Arial" w:hAnsi="Arial" w:cs="Arial"/>
          <w:sz w:val="20"/>
          <w:szCs w:val="20"/>
        </w:rPr>
        <w:t xml:space="preserve">d) </w:t>
      </w:r>
      <w:r w:rsidRPr="007763A2">
        <w:rPr>
          <w:rFonts w:ascii="Arial" w:hAnsi="Arial" w:cs="Arial"/>
          <w:sz w:val="20"/>
          <w:szCs w:val="20"/>
        </w:rPr>
        <w:t xml:space="preserve">je </w:t>
      </w:r>
      <w:r w:rsidR="00094740" w:rsidRPr="007763A2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r w:rsidR="00E707C3" w:rsidRPr="007763A2">
        <w:rPr>
          <w:rFonts w:ascii="Arial" w:hAnsi="Arial" w:cs="Arial"/>
          <w:sz w:val="20"/>
          <w:szCs w:val="20"/>
        </w:rPr>
        <w:t>, a také ochranu zájmů ministerstva obrany na vymezení kuželů letového provozu a radioreléového vedení. Bod neomezuje povinnost investora respektovat právní úpravu ZPF a minimalizovat zábor ZPF.</w:t>
      </w:r>
    </w:p>
    <w:p w14:paraId="731B77C6" w14:textId="3265E421" w:rsidR="002F015B" w:rsidRPr="007763A2" w:rsidRDefault="004D7F45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 odst. 3.1 písm. </w:t>
      </w:r>
      <w:r w:rsidR="00701159" w:rsidRPr="007763A2">
        <w:rPr>
          <w:rFonts w:ascii="Arial" w:hAnsi="Arial" w:cs="Arial"/>
          <w:sz w:val="20"/>
          <w:szCs w:val="20"/>
        </w:rPr>
        <w:t xml:space="preserve">e) </w:t>
      </w:r>
      <w:r w:rsidRPr="007763A2">
        <w:rPr>
          <w:rFonts w:ascii="Arial" w:hAnsi="Arial" w:cs="Arial"/>
          <w:sz w:val="20"/>
          <w:szCs w:val="20"/>
        </w:rPr>
        <w:t xml:space="preserve">je stanovena </w:t>
      </w:r>
      <w:r w:rsidR="00094740" w:rsidRPr="007763A2">
        <w:rPr>
          <w:rFonts w:ascii="Arial" w:hAnsi="Arial" w:cs="Arial"/>
          <w:sz w:val="20"/>
          <w:szCs w:val="20"/>
        </w:rPr>
        <w:t>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002F015B" w:rsidRPr="007763A2">
        <w:rPr>
          <w:rFonts w:ascii="Arial" w:hAnsi="Arial" w:cs="Arial"/>
          <w:sz w:val="20"/>
          <w:szCs w:val="20"/>
        </w:rPr>
        <w:t>.</w:t>
      </w:r>
    </w:p>
    <w:p w14:paraId="40EE43F3" w14:textId="1B84A406" w:rsidR="00094740" w:rsidRPr="007763A2" w:rsidRDefault="004D7F45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 odst. 3.1 písm. </w:t>
      </w:r>
      <w:r w:rsidR="00701159" w:rsidRPr="007763A2">
        <w:rPr>
          <w:rFonts w:ascii="Arial" w:hAnsi="Arial" w:cs="Arial"/>
          <w:sz w:val="20"/>
          <w:szCs w:val="20"/>
        </w:rPr>
        <w:t xml:space="preserve">f) </w:t>
      </w:r>
      <w:r w:rsidR="00094740" w:rsidRPr="007763A2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1B0DA7" w:rsidRPr="007763A2">
        <w:rPr>
          <w:rFonts w:ascii="Arial" w:hAnsi="Arial" w:cs="Arial"/>
          <w:sz w:val="20"/>
          <w:szCs w:val="20"/>
        </w:rPr>
        <w:t>,</w:t>
      </w:r>
      <w:r w:rsidR="00094740" w:rsidRPr="007763A2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E707C3" w:rsidRPr="007763A2">
        <w:rPr>
          <w:rFonts w:ascii="Arial" w:hAnsi="Arial" w:cs="Arial"/>
          <w:sz w:val="20"/>
          <w:szCs w:val="20"/>
        </w:rPr>
        <w:t xml:space="preserve"> a minimalizace odnětí pozemků ze ZPF.</w:t>
      </w:r>
    </w:p>
    <w:p w14:paraId="0FB18AB6" w14:textId="03FCD392" w:rsidR="00094740" w:rsidRPr="007763A2" w:rsidRDefault="00094740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7763A2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A81B01" w:rsidRPr="007763A2">
        <w:rPr>
          <w:rFonts w:ascii="Arial" w:hAnsi="Arial" w:cs="Arial"/>
          <w:sz w:val="20"/>
          <w:szCs w:val="20"/>
        </w:rPr>
        <w:t> </w:t>
      </w:r>
      <w:r w:rsidRPr="007763A2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p w14:paraId="7E10C49F" w14:textId="1AE35BED" w:rsidR="004D7F45" w:rsidRPr="007763A2" w:rsidRDefault="004D7F45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 odst. 3.1 písm. </w:t>
      </w:r>
      <w:r w:rsidR="00701159" w:rsidRPr="007763A2">
        <w:rPr>
          <w:rFonts w:ascii="Arial" w:hAnsi="Arial" w:cs="Arial"/>
          <w:sz w:val="20"/>
          <w:szCs w:val="20"/>
        </w:rPr>
        <w:t xml:space="preserve">h) </w:t>
      </w:r>
      <w:r w:rsidR="00094740" w:rsidRPr="007763A2">
        <w:rPr>
          <w:rFonts w:ascii="Arial" w:hAnsi="Arial" w:cs="Arial"/>
          <w:sz w:val="20"/>
          <w:szCs w:val="20"/>
        </w:rPr>
        <w:t>je stanovena za účelem ochrany hydrologických podmínek v územích, která mají charakter mokřadu (bez ohledu na to, jak jsou příslušné pozemky označeny v katastru nemovitostí) a na ochranu trvalých i občasných vodních toků. Vzdálenost min. 8</w:t>
      </w:r>
      <w:r w:rsidR="003E6B29" w:rsidRPr="007763A2">
        <w:rPr>
          <w:rFonts w:ascii="Arial" w:hAnsi="Arial" w:cs="Arial"/>
          <w:sz w:val="20"/>
          <w:szCs w:val="20"/>
        </w:rPr>
        <w:t> </w:t>
      </w:r>
      <w:r w:rsidR="00094740" w:rsidRPr="007763A2">
        <w:rPr>
          <w:rFonts w:ascii="Arial" w:hAnsi="Arial" w:cs="Arial"/>
          <w:sz w:val="20"/>
          <w:szCs w:val="20"/>
        </w:rPr>
        <w:t xml:space="preserve">metrů od břehové hrany je stanovena s ohledem na provádění manipulace a údržby vodních ploch a toků a minimalizaci vlivů záměrů na pobřežní vegetaci. Podmínka cílí zejména na pozemky, na kterých se nachází </w:t>
      </w:r>
      <w:r w:rsidR="0061274F" w:rsidRPr="007763A2">
        <w:rPr>
          <w:rFonts w:ascii="Arial" w:hAnsi="Arial" w:cs="Arial"/>
          <w:sz w:val="20"/>
          <w:szCs w:val="20"/>
        </w:rPr>
        <w:t>drobné a</w:t>
      </w:r>
      <w:r w:rsidR="0066230D" w:rsidRPr="007763A2">
        <w:rPr>
          <w:rFonts w:ascii="Arial" w:hAnsi="Arial" w:cs="Arial"/>
          <w:sz w:val="20"/>
          <w:szCs w:val="20"/>
        </w:rPr>
        <w:t> </w:t>
      </w:r>
      <w:r w:rsidR="0061274F" w:rsidRPr="007763A2">
        <w:rPr>
          <w:rFonts w:ascii="Arial" w:hAnsi="Arial" w:cs="Arial"/>
          <w:sz w:val="20"/>
          <w:szCs w:val="20"/>
        </w:rPr>
        <w:t>občasné</w:t>
      </w:r>
      <w:r w:rsidR="00094740" w:rsidRPr="007763A2">
        <w:rPr>
          <w:rFonts w:ascii="Arial" w:hAnsi="Arial" w:cs="Arial"/>
          <w:sz w:val="20"/>
          <w:szCs w:val="20"/>
        </w:rPr>
        <w:t xml:space="preserve"> vodní toky a</w:t>
      </w:r>
      <w:r w:rsidR="0066230D" w:rsidRPr="007763A2">
        <w:rPr>
          <w:rFonts w:ascii="Arial" w:hAnsi="Arial" w:cs="Arial"/>
          <w:sz w:val="20"/>
          <w:szCs w:val="20"/>
        </w:rPr>
        <w:t> </w:t>
      </w:r>
      <w:r w:rsidR="00094740" w:rsidRPr="007763A2">
        <w:rPr>
          <w:rFonts w:ascii="Arial" w:hAnsi="Arial" w:cs="Arial"/>
          <w:sz w:val="20"/>
          <w:szCs w:val="20"/>
        </w:rPr>
        <w:t xml:space="preserve">nádrže </w:t>
      </w:r>
      <w:r w:rsidR="0061274F" w:rsidRPr="007763A2">
        <w:rPr>
          <w:rFonts w:ascii="Arial" w:hAnsi="Arial" w:cs="Arial"/>
          <w:sz w:val="20"/>
          <w:szCs w:val="20"/>
        </w:rPr>
        <w:t>na</w:t>
      </w:r>
      <w:r w:rsidR="0066230D" w:rsidRPr="007763A2">
        <w:rPr>
          <w:rFonts w:ascii="Arial" w:hAnsi="Arial" w:cs="Arial"/>
          <w:sz w:val="20"/>
          <w:szCs w:val="20"/>
        </w:rPr>
        <w:t> Lučním potoce a </w:t>
      </w:r>
      <w:r w:rsidR="0061274F" w:rsidRPr="007763A2">
        <w:rPr>
          <w:rFonts w:ascii="Arial" w:hAnsi="Arial" w:cs="Arial"/>
          <w:sz w:val="20"/>
          <w:szCs w:val="20"/>
        </w:rPr>
        <w:t xml:space="preserve">přítocích </w:t>
      </w:r>
      <w:r w:rsidR="0066230D" w:rsidRPr="007763A2">
        <w:rPr>
          <w:rFonts w:ascii="Arial" w:hAnsi="Arial" w:cs="Arial"/>
          <w:sz w:val="20"/>
          <w:szCs w:val="20"/>
        </w:rPr>
        <w:t>Albrechtického p</w:t>
      </w:r>
      <w:r w:rsidR="0061274F" w:rsidRPr="007763A2">
        <w:rPr>
          <w:rFonts w:ascii="Arial" w:hAnsi="Arial" w:cs="Arial"/>
          <w:sz w:val="20"/>
          <w:szCs w:val="20"/>
        </w:rPr>
        <w:t>otoka</w:t>
      </w:r>
      <w:r w:rsidR="00094740" w:rsidRPr="007763A2">
        <w:rPr>
          <w:rFonts w:ascii="Arial" w:hAnsi="Arial" w:cs="Arial"/>
          <w:sz w:val="20"/>
          <w:szCs w:val="20"/>
        </w:rPr>
        <w:t>, vztahuje se ale i</w:t>
      </w:r>
      <w:r w:rsidR="0066230D" w:rsidRPr="007763A2">
        <w:rPr>
          <w:rFonts w:ascii="Arial" w:hAnsi="Arial" w:cs="Arial"/>
          <w:sz w:val="20"/>
          <w:szCs w:val="20"/>
        </w:rPr>
        <w:t> </w:t>
      </w:r>
      <w:r w:rsidR="00094740" w:rsidRPr="007763A2">
        <w:rPr>
          <w:rFonts w:ascii="Arial" w:hAnsi="Arial" w:cs="Arial"/>
          <w:sz w:val="20"/>
          <w:szCs w:val="20"/>
        </w:rPr>
        <w:t>na</w:t>
      </w:r>
      <w:r w:rsidR="0066230D" w:rsidRPr="007763A2">
        <w:rPr>
          <w:rFonts w:ascii="Arial" w:hAnsi="Arial" w:cs="Arial"/>
          <w:sz w:val="20"/>
          <w:szCs w:val="20"/>
        </w:rPr>
        <w:t> </w:t>
      </w:r>
      <w:r w:rsidR="00094740" w:rsidRPr="007763A2">
        <w:rPr>
          <w:rFonts w:ascii="Arial" w:hAnsi="Arial" w:cs="Arial"/>
          <w:sz w:val="20"/>
          <w:szCs w:val="20"/>
        </w:rPr>
        <w:t>další pozemky v akcelerační oblasti, pokud by měly charakter mokřadu, trvalého či občasného vodního toku</w:t>
      </w:r>
      <w:r w:rsidR="0061274F" w:rsidRPr="007763A2">
        <w:rPr>
          <w:rFonts w:ascii="Arial" w:hAnsi="Arial" w:cs="Arial"/>
          <w:sz w:val="20"/>
          <w:szCs w:val="20"/>
        </w:rPr>
        <w:t xml:space="preserve">. </w:t>
      </w:r>
      <w:r w:rsidR="00094740" w:rsidRPr="007763A2">
        <w:rPr>
          <w:rFonts w:ascii="Arial" w:hAnsi="Arial" w:cs="Arial"/>
          <w:sz w:val="20"/>
          <w:szCs w:val="20"/>
        </w:rPr>
        <w:t>Obecná ustanovení právních předpisů, která požadují minimalizaci zásahů do 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</w:t>
      </w:r>
      <w:r w:rsidR="0066230D" w:rsidRPr="007763A2">
        <w:rPr>
          <w:rFonts w:ascii="Arial" w:hAnsi="Arial" w:cs="Arial"/>
          <w:sz w:val="20"/>
          <w:szCs w:val="20"/>
        </w:rPr>
        <w:t> </w:t>
      </w:r>
      <w:r w:rsidR="00094740" w:rsidRPr="007763A2">
        <w:rPr>
          <w:rFonts w:ascii="Arial" w:hAnsi="Arial" w:cs="Arial"/>
          <w:sz w:val="20"/>
          <w:szCs w:val="20"/>
        </w:rPr>
        <w:t>znění pozdějších předpisů) tím nejsou dotčena</w:t>
      </w:r>
      <w:r w:rsidRPr="007763A2">
        <w:rPr>
          <w:rFonts w:ascii="Arial" w:hAnsi="Arial" w:cs="Arial"/>
          <w:sz w:val="20"/>
          <w:szCs w:val="20"/>
        </w:rPr>
        <w:t>.</w:t>
      </w:r>
    </w:p>
    <w:p w14:paraId="19396962" w14:textId="4F443FE2" w:rsidR="000247D2" w:rsidRPr="007763A2" w:rsidRDefault="000247D2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Podmínka v odst. 3</w:t>
      </w:r>
      <w:r w:rsidR="00406D1B" w:rsidRPr="007763A2">
        <w:rPr>
          <w:rFonts w:ascii="Arial" w:hAnsi="Arial" w:cs="Arial"/>
          <w:sz w:val="20"/>
          <w:szCs w:val="20"/>
        </w:rPr>
        <w:t>.1</w:t>
      </w:r>
      <w:r w:rsidRPr="007763A2">
        <w:rPr>
          <w:rFonts w:ascii="Arial" w:hAnsi="Arial" w:cs="Arial"/>
          <w:sz w:val="20"/>
          <w:szCs w:val="20"/>
        </w:rPr>
        <w:t xml:space="preserve"> písm. </w:t>
      </w:r>
      <w:r w:rsidR="00701159" w:rsidRPr="007763A2">
        <w:rPr>
          <w:rFonts w:ascii="Arial" w:hAnsi="Arial" w:cs="Arial"/>
          <w:sz w:val="20"/>
          <w:szCs w:val="20"/>
        </w:rPr>
        <w:t xml:space="preserve">i) </w:t>
      </w:r>
      <w:r w:rsidR="00EA3EF7" w:rsidRPr="007763A2">
        <w:rPr>
          <w:rFonts w:ascii="Arial" w:hAnsi="Arial" w:cs="Arial"/>
          <w:sz w:val="20"/>
          <w:szCs w:val="20"/>
        </w:rPr>
        <w:t xml:space="preserve">je </w:t>
      </w:r>
      <w:r w:rsidR="0061274F" w:rsidRPr="007763A2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1C2799" w:rsidRPr="007763A2">
        <w:rPr>
          <w:rFonts w:ascii="Arial" w:hAnsi="Arial" w:cs="Arial"/>
          <w:sz w:val="20"/>
          <w:szCs w:val="20"/>
        </w:rPr>
        <w:t xml:space="preserve"> a regionální</w:t>
      </w:r>
      <w:r w:rsidR="0061274F" w:rsidRPr="007763A2">
        <w:rPr>
          <w:rFonts w:ascii="Arial" w:hAnsi="Arial" w:cs="Arial"/>
          <w:sz w:val="20"/>
          <w:szCs w:val="20"/>
        </w:rPr>
        <w:t xml:space="preserve"> biocentra tak, že se jim vyhýbá, s ohledem na</w:t>
      </w:r>
      <w:r w:rsidR="0066230D" w:rsidRPr="007763A2">
        <w:rPr>
          <w:rFonts w:ascii="Arial" w:hAnsi="Arial" w:cs="Arial"/>
          <w:sz w:val="20"/>
          <w:szCs w:val="20"/>
        </w:rPr>
        <w:t> </w:t>
      </w:r>
      <w:r w:rsidR="0061274F" w:rsidRPr="007763A2">
        <w:rPr>
          <w:rFonts w:ascii="Arial" w:hAnsi="Arial" w:cs="Arial"/>
          <w:sz w:val="20"/>
          <w:szCs w:val="20"/>
        </w:rPr>
        <w:t>měřítko a</w:t>
      </w:r>
      <w:r w:rsidR="0066230D" w:rsidRPr="007763A2">
        <w:rPr>
          <w:rFonts w:ascii="Arial" w:hAnsi="Arial" w:cs="Arial"/>
          <w:sz w:val="20"/>
          <w:szCs w:val="20"/>
        </w:rPr>
        <w:t> </w:t>
      </w:r>
      <w:r w:rsidR="0061274F" w:rsidRPr="007763A2">
        <w:rPr>
          <w:rFonts w:ascii="Arial" w:hAnsi="Arial" w:cs="Arial"/>
          <w:sz w:val="20"/>
          <w:szCs w:val="20"/>
        </w:rPr>
        <w:t>podrobnost vymezení v ÚRP se však nelze ve všech případech zcela vyhnout prvkům nižší hierarchické řady, tedy biocentrům lokálního ÚSES a</w:t>
      </w:r>
      <w:r w:rsidR="0066230D" w:rsidRPr="007763A2">
        <w:rPr>
          <w:rFonts w:ascii="Arial" w:hAnsi="Arial" w:cs="Arial"/>
          <w:sz w:val="20"/>
          <w:szCs w:val="20"/>
        </w:rPr>
        <w:t> </w:t>
      </w:r>
      <w:r w:rsidR="0061274F" w:rsidRPr="007763A2">
        <w:rPr>
          <w:rFonts w:ascii="Arial" w:hAnsi="Arial" w:cs="Arial"/>
          <w:sz w:val="20"/>
          <w:szCs w:val="20"/>
        </w:rPr>
        <w:t>všem biokoridorům. Biocentra jsou pro umísťování záměrů OZE zcela nevhodná, biokoridorům je vhodné se vyhnout, nicméně nelze zcela eliminovat křížení liniové dopravní a technické infrastruktury s biokoridory, to je tedy povoleno, vliv na vymezený prvek ÚSES je v tomto případně minimální a jeho funkčnost nenarušuje</w:t>
      </w:r>
      <w:r w:rsidR="00EA3EF7" w:rsidRPr="007763A2">
        <w:rPr>
          <w:rFonts w:ascii="Arial" w:hAnsi="Arial" w:cs="Arial"/>
          <w:sz w:val="20"/>
          <w:szCs w:val="20"/>
        </w:rPr>
        <w:t>.</w:t>
      </w:r>
    </w:p>
    <w:p w14:paraId="2F56BFA9" w14:textId="350824CE" w:rsidR="00CD4CAD" w:rsidRPr="007763A2" w:rsidRDefault="000247D2" w:rsidP="001B0DA7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Podmínka v odst. 3</w:t>
      </w:r>
      <w:r w:rsidR="00406D1B" w:rsidRPr="007763A2">
        <w:rPr>
          <w:rFonts w:ascii="Arial" w:hAnsi="Arial" w:cs="Arial"/>
          <w:sz w:val="20"/>
          <w:szCs w:val="20"/>
        </w:rPr>
        <w:t>.1</w:t>
      </w:r>
      <w:r w:rsidRPr="007763A2">
        <w:rPr>
          <w:rFonts w:ascii="Arial" w:hAnsi="Arial" w:cs="Arial"/>
          <w:sz w:val="20"/>
          <w:szCs w:val="20"/>
        </w:rPr>
        <w:t xml:space="preserve"> písm. </w:t>
      </w:r>
      <w:r w:rsidR="00701159" w:rsidRPr="007763A2">
        <w:rPr>
          <w:rFonts w:ascii="Arial" w:hAnsi="Arial" w:cs="Arial"/>
          <w:sz w:val="20"/>
          <w:szCs w:val="20"/>
        </w:rPr>
        <w:t>j) je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stanovena za účelem ochrany ptáků</w:t>
      </w:r>
      <w:r w:rsidR="00922DAB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a netopýrů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, zejména na ochranu druhů: jeřáb popelavý (</w:t>
      </w:r>
      <w:r w:rsidR="493FB406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Grus grus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r w:rsidR="493FB406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 nigra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), moták pilich (</w:t>
      </w:r>
      <w:r w:rsidR="493FB406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 cyaneus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), moták lužní (</w:t>
      </w:r>
      <w:r w:rsidR="493FB406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 pygargus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), káně lesní </w:t>
      </w:r>
      <w:r w:rsidR="493FB406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(Buteo buteo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), káně rousná (</w:t>
      </w:r>
      <w:r w:rsidR="493FB406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 lagopus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), chřástal polní (</w:t>
      </w:r>
      <w:r w:rsidR="493FB406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Crex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 w:rsidR="493FB406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crex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) a</w:t>
      </w:r>
      <w:r w:rsidR="007763A2" w:rsidRPr="007763A2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křepelka polní (</w:t>
      </w:r>
      <w:r w:rsidR="493FB406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Coturnix coturnix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007763A2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a netopýr velký (</w:t>
      </w:r>
      <w:r w:rsidR="007763A2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myotis</w:t>
      </w:r>
      <w:r w:rsidR="007763A2" w:rsidRPr="007763A2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, jejichž výskyt v blízkém okolí území byl prokázán. P</w:t>
      </w:r>
      <w:r w:rsidR="00FA349B" w:rsidRPr="007763A2">
        <w:rPr>
          <w:rFonts w:ascii="Arial" w:eastAsia="Arial" w:hAnsi="Arial" w:cs="Arial"/>
          <w:color w:val="000000" w:themeColor="text1"/>
          <w:sz w:val="20"/>
          <w:szCs w:val="20"/>
        </w:rPr>
        <w:t>odle biologického posouzení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je u hnízdišť a</w:t>
      </w:r>
      <w:r w:rsidR="007763A2" w:rsidRPr="007763A2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potravních biotopů těchto druhů vhodné využít technických řešení k omezení rizika úrazů a mortality na vedení VN, z důvodu hnízdění na VTE nebo v důsledku kolize s lopatkami VTE. Přestože umístění akcelerační oblasti respektuje mapy citlivosti ptáků</w:t>
      </w:r>
      <w:r w:rsidRPr="007763A2" w:rsidDel="493FB406">
        <w:rPr>
          <w:rFonts w:ascii="Arial" w:eastAsia="Arial" w:hAnsi="Arial" w:cs="Arial"/>
          <w:color w:val="000000" w:themeColor="text1"/>
          <w:sz w:val="20"/>
          <w:szCs w:val="20"/>
        </w:rPr>
        <w:t xml:space="preserve"> a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oblasti s vysokým a</w:t>
      </w:r>
      <w:r w:rsidR="007659A5" w:rsidRPr="007763A2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extrémním rizikem byly z návrhu vyloučeny, nebylo možné se vyhnout všem detekovaným místům výskytu citlivých, vzácných a</w:t>
      </w:r>
      <w:r w:rsidR="007763A2" w:rsidRPr="007763A2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ohrožených druhů ptáků</w:t>
      </w:r>
      <w:r w:rsidR="00E707C3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a netopýrů</w:t>
      </w:r>
      <w:r w:rsidR="493FB406" w:rsidRPr="007763A2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3666B113" w14:textId="4286440E" w:rsidR="001C2799" w:rsidRPr="007763A2" w:rsidRDefault="001C2799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 odst. 3.1 písm. k) je stanovena za účelem ochrany </w:t>
      </w:r>
      <w:r w:rsidR="00E707C3" w:rsidRPr="007763A2">
        <w:rPr>
          <w:rFonts w:ascii="Arial" w:eastAsia="Segoe UI" w:hAnsi="Arial" w:cs="Arial"/>
          <w:color w:val="242424"/>
          <w:sz w:val="20"/>
          <w:szCs w:val="20"/>
        </w:rPr>
        <w:t>veřejného zdraví, zejména s ohledem na nepřekračování stanovených hygienických limitů hluku</w:t>
      </w:r>
      <w:r w:rsidR="00E707C3" w:rsidRPr="007763A2">
        <w:rPr>
          <w:rFonts w:ascii="Arial" w:hAnsi="Arial" w:cs="Arial"/>
          <w:sz w:val="20"/>
          <w:szCs w:val="20"/>
        </w:rPr>
        <w:t>. Hluková studie posoudí působení nejen nově umisťovaného zdroje hluku, ale i kumulativní působení se všemi stávajícími nebo připravovanými stacionárními zdroji hluku v dotčeném území (nejen záměry OZE).</w:t>
      </w:r>
    </w:p>
    <w:p w14:paraId="666AB73F" w14:textId="59521C4F" w:rsidR="001C2799" w:rsidRPr="007763A2" w:rsidRDefault="001C2799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Podmínka v odst. 3.1 písm. l) je stanovena za účelem ochrany zdravých životních podmínek v obytné zástavbě sídel, v jejichž sousedství se akcelerační oblast rozkládá, zejména s ohledem na možné nepříjemné světelné efekty.</w:t>
      </w:r>
    </w:p>
    <w:p w14:paraId="38A81D41" w14:textId="6C4790E1" w:rsidR="009B1F45" w:rsidRPr="007763A2" w:rsidRDefault="009B1F45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>Podmínka v odst. 3.1 písm. m) je stanovena za účelem snížení stresového působení VTE na ptáky, jedná se zejména o druhy: jeřáb popelavý (</w:t>
      </w:r>
      <w:r w:rsidRPr="007763A2">
        <w:rPr>
          <w:rFonts w:ascii="Arial" w:hAnsi="Arial" w:cs="Arial"/>
          <w:i/>
          <w:iCs/>
          <w:sz w:val="20"/>
          <w:szCs w:val="20"/>
        </w:rPr>
        <w:t>Grus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i/>
          <w:iCs/>
          <w:sz w:val="20"/>
          <w:szCs w:val="20"/>
        </w:rPr>
        <w:t>grus</w:t>
      </w:r>
      <w:r w:rsidRPr="007763A2">
        <w:rPr>
          <w:rFonts w:ascii="Arial" w:hAnsi="Arial" w:cs="Arial"/>
          <w:sz w:val="20"/>
          <w:szCs w:val="20"/>
        </w:rPr>
        <w:t>), čáp černý (</w:t>
      </w:r>
      <w:r w:rsidRPr="007763A2">
        <w:rPr>
          <w:rFonts w:ascii="Arial" w:hAnsi="Arial" w:cs="Arial"/>
          <w:i/>
          <w:iCs/>
          <w:sz w:val="20"/>
          <w:szCs w:val="20"/>
        </w:rPr>
        <w:t>Ciconia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i/>
          <w:iCs/>
          <w:sz w:val="20"/>
          <w:szCs w:val="20"/>
        </w:rPr>
        <w:t>nigra</w:t>
      </w:r>
      <w:r w:rsidRPr="007763A2">
        <w:rPr>
          <w:rFonts w:ascii="Arial" w:hAnsi="Arial" w:cs="Arial"/>
          <w:sz w:val="20"/>
          <w:szCs w:val="20"/>
        </w:rPr>
        <w:t>), moták pilich (</w:t>
      </w:r>
      <w:r w:rsidRPr="007763A2">
        <w:rPr>
          <w:rFonts w:ascii="Arial" w:hAnsi="Arial" w:cs="Arial"/>
          <w:i/>
          <w:iCs/>
          <w:sz w:val="20"/>
          <w:szCs w:val="20"/>
        </w:rPr>
        <w:t>Circus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i/>
          <w:iCs/>
          <w:sz w:val="20"/>
          <w:szCs w:val="20"/>
        </w:rPr>
        <w:t>cyaneus</w:t>
      </w:r>
      <w:r w:rsidRPr="007763A2">
        <w:rPr>
          <w:rFonts w:ascii="Arial" w:hAnsi="Arial" w:cs="Arial"/>
          <w:sz w:val="20"/>
          <w:szCs w:val="20"/>
        </w:rPr>
        <w:t>), moták lužní (</w:t>
      </w:r>
      <w:r w:rsidRPr="007763A2">
        <w:rPr>
          <w:rFonts w:ascii="Arial" w:hAnsi="Arial" w:cs="Arial"/>
          <w:i/>
          <w:iCs/>
          <w:sz w:val="20"/>
          <w:szCs w:val="20"/>
        </w:rPr>
        <w:t>Circus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i/>
          <w:iCs/>
          <w:sz w:val="20"/>
          <w:szCs w:val="20"/>
        </w:rPr>
        <w:t>pygargus</w:t>
      </w:r>
      <w:r w:rsidRPr="007763A2">
        <w:rPr>
          <w:rFonts w:ascii="Arial" w:hAnsi="Arial" w:cs="Arial"/>
          <w:sz w:val="20"/>
          <w:szCs w:val="20"/>
        </w:rPr>
        <w:t>), káně lesní (</w:t>
      </w:r>
      <w:r w:rsidRPr="007763A2">
        <w:rPr>
          <w:rFonts w:ascii="Arial" w:hAnsi="Arial" w:cs="Arial"/>
          <w:i/>
          <w:iCs/>
          <w:sz w:val="20"/>
          <w:szCs w:val="20"/>
        </w:rPr>
        <w:t>Buteo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i/>
          <w:iCs/>
          <w:sz w:val="20"/>
          <w:szCs w:val="20"/>
        </w:rPr>
        <w:t>buteo</w:t>
      </w:r>
      <w:r w:rsidRPr="007763A2">
        <w:rPr>
          <w:rFonts w:ascii="Arial" w:hAnsi="Arial" w:cs="Arial"/>
          <w:sz w:val="20"/>
          <w:szCs w:val="20"/>
        </w:rPr>
        <w:t>), káně rousná (</w:t>
      </w:r>
      <w:r w:rsidRPr="007763A2">
        <w:rPr>
          <w:rFonts w:ascii="Arial" w:hAnsi="Arial" w:cs="Arial"/>
          <w:i/>
          <w:iCs/>
          <w:sz w:val="20"/>
          <w:szCs w:val="20"/>
        </w:rPr>
        <w:t>Buteo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i/>
          <w:iCs/>
          <w:sz w:val="20"/>
          <w:szCs w:val="20"/>
        </w:rPr>
        <w:t>lagopus</w:t>
      </w:r>
      <w:r w:rsidRPr="007763A2">
        <w:rPr>
          <w:rFonts w:ascii="Arial" w:hAnsi="Arial" w:cs="Arial"/>
          <w:sz w:val="20"/>
          <w:szCs w:val="20"/>
        </w:rPr>
        <w:t>), chřástal polní (</w:t>
      </w:r>
      <w:r w:rsidRPr="007763A2">
        <w:rPr>
          <w:rFonts w:ascii="Arial" w:hAnsi="Arial" w:cs="Arial"/>
          <w:i/>
          <w:iCs/>
          <w:sz w:val="20"/>
          <w:szCs w:val="20"/>
        </w:rPr>
        <w:t>Crex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i/>
          <w:iCs/>
          <w:sz w:val="20"/>
          <w:szCs w:val="20"/>
        </w:rPr>
        <w:t>crex</w:t>
      </w:r>
      <w:r w:rsidRPr="007763A2">
        <w:rPr>
          <w:rFonts w:ascii="Arial" w:hAnsi="Arial" w:cs="Arial"/>
          <w:sz w:val="20"/>
          <w:szCs w:val="20"/>
        </w:rPr>
        <w:t>) a křepelka polní (</w:t>
      </w:r>
      <w:r w:rsidRPr="007763A2">
        <w:rPr>
          <w:rFonts w:ascii="Arial" w:hAnsi="Arial" w:cs="Arial"/>
          <w:i/>
          <w:iCs/>
          <w:sz w:val="20"/>
          <w:szCs w:val="20"/>
        </w:rPr>
        <w:t>Coturnix</w:t>
      </w:r>
      <w:r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i/>
          <w:iCs/>
          <w:sz w:val="20"/>
          <w:szCs w:val="20"/>
        </w:rPr>
        <w:t>coturnix</w:t>
      </w:r>
      <w:r w:rsidRPr="007763A2">
        <w:rPr>
          <w:rFonts w:ascii="Arial" w:hAnsi="Arial" w:cs="Arial"/>
          <w:sz w:val="20"/>
          <w:szCs w:val="20"/>
        </w:rPr>
        <w:t>), jejichž výskyt byl v zájmovém území prokázán.</w:t>
      </w:r>
    </w:p>
    <w:p w14:paraId="4CA2A948" w14:textId="2D594AC5" w:rsidR="00671AD6" w:rsidRPr="007763A2" w:rsidRDefault="009B1F45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 odst. 3.1 písm. n) </w:t>
      </w:r>
      <w:r w:rsidR="0089078F" w:rsidRPr="007763A2">
        <w:rPr>
          <w:rFonts w:ascii="Arial" w:eastAsia="Arial" w:hAnsi="Arial" w:cs="Arial"/>
          <w:color w:val="000000"/>
          <w:sz w:val="20"/>
          <w:szCs w:val="20"/>
        </w:rPr>
        <w:t xml:space="preserve">je stanovena z důvodu omezení vlivu na </w:t>
      </w:r>
      <w:r w:rsidRPr="007763A2">
        <w:rPr>
          <w:rFonts w:ascii="Arial" w:hAnsi="Arial" w:cs="Arial"/>
          <w:sz w:val="20"/>
          <w:szCs w:val="20"/>
        </w:rPr>
        <w:t>hmyz jako kořist konkrétních dotčených druhů ptáků a netopýrů.</w:t>
      </w:r>
      <w:r w:rsidR="00671AD6" w:rsidRPr="007763A2">
        <w:rPr>
          <w:rFonts w:ascii="Arial" w:hAnsi="Arial" w:cs="Arial"/>
          <w:sz w:val="20"/>
          <w:szCs w:val="20"/>
        </w:rPr>
        <w:t xml:space="preserve"> </w:t>
      </w:r>
    </w:p>
    <w:p w14:paraId="0263A1E0" w14:textId="22FC1E29" w:rsidR="001C2799" w:rsidRPr="007763A2" w:rsidRDefault="001C2799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 odst. 3.1 písm. </w:t>
      </w:r>
      <w:r w:rsidR="00C01418" w:rsidRPr="007763A2">
        <w:rPr>
          <w:rFonts w:ascii="Arial" w:hAnsi="Arial" w:cs="Arial"/>
          <w:sz w:val="20"/>
          <w:szCs w:val="20"/>
        </w:rPr>
        <w:t>o</w:t>
      </w:r>
      <w:r w:rsidRPr="007763A2">
        <w:rPr>
          <w:rFonts w:ascii="Arial" w:hAnsi="Arial" w:cs="Arial"/>
          <w:sz w:val="20"/>
          <w:szCs w:val="20"/>
        </w:rPr>
        <w:t>)</w:t>
      </w:r>
      <w:r w:rsidR="0013396B" w:rsidRPr="007763A2">
        <w:rPr>
          <w:rFonts w:ascii="Arial" w:hAnsi="Arial" w:cs="Arial"/>
          <w:sz w:val="20"/>
          <w:szCs w:val="20"/>
        </w:rPr>
        <w:t xml:space="preserve"> </w:t>
      </w:r>
      <w:r w:rsidRPr="007763A2">
        <w:rPr>
          <w:rFonts w:ascii="Arial" w:hAnsi="Arial" w:cs="Arial"/>
          <w:sz w:val="20"/>
          <w:szCs w:val="20"/>
        </w:rPr>
        <w:t>je stanovena za účelem ochrany technické infrastruktury a</w:t>
      </w:r>
      <w:r w:rsidR="00A81B01" w:rsidRPr="007763A2">
        <w:rPr>
          <w:rFonts w:ascii="Arial" w:hAnsi="Arial" w:cs="Arial"/>
          <w:sz w:val="20"/>
          <w:szCs w:val="20"/>
        </w:rPr>
        <w:t> </w:t>
      </w:r>
      <w:r w:rsidRPr="007763A2">
        <w:rPr>
          <w:rFonts w:ascii="Arial" w:hAnsi="Arial" w:cs="Arial"/>
          <w:sz w:val="20"/>
          <w:szCs w:val="20"/>
        </w:rPr>
        <w:t xml:space="preserve">minimalizace množiny v úvahu přicházejících dopadů, které může mít realizace záměrů </w:t>
      </w:r>
      <w:r w:rsidR="004614C1" w:rsidRPr="007763A2">
        <w:rPr>
          <w:rFonts w:ascii="Arial" w:hAnsi="Arial" w:cs="Arial"/>
          <w:sz w:val="20"/>
          <w:szCs w:val="20"/>
        </w:rPr>
        <w:t>VT</w:t>
      </w:r>
      <w:r w:rsidRPr="007763A2">
        <w:rPr>
          <w:rFonts w:ascii="Arial" w:hAnsi="Arial" w:cs="Arial"/>
          <w:sz w:val="20"/>
          <w:szCs w:val="20"/>
        </w:rPr>
        <w:t>E včetně jejich napojení na distribuční síť elektrické energie.</w:t>
      </w:r>
    </w:p>
    <w:p w14:paraId="78034656" w14:textId="6209E39A" w:rsidR="009425A9" w:rsidRPr="007763A2" w:rsidRDefault="00A55263" w:rsidP="001B0DA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 odst. 3.1 písm. p) </w:t>
      </w:r>
      <w:r w:rsidR="00965BAE" w:rsidRPr="007763A2">
        <w:rPr>
          <w:rFonts w:ascii="Arial" w:eastAsia="Arial" w:hAnsi="Arial" w:cs="Arial"/>
          <w:sz w:val="20"/>
          <w:szCs w:val="20"/>
        </w:rPr>
        <w:t xml:space="preserve">je stanovena </w:t>
      </w:r>
      <w:r w:rsidR="0033746E" w:rsidRPr="007763A2">
        <w:rPr>
          <w:rFonts w:ascii="Arial" w:eastAsia="Arial" w:hAnsi="Arial" w:cs="Arial"/>
          <w:sz w:val="20"/>
          <w:szCs w:val="20"/>
        </w:rPr>
        <w:t xml:space="preserve">z důvodu ochrany zvláště chráněných druhů obojživelníků: </w:t>
      </w:r>
      <w:r w:rsidR="0033746E" w:rsidRPr="007763A2">
        <w:rPr>
          <w:rFonts w:ascii="Arial" w:eastAsia="Arial" w:hAnsi="Arial" w:cs="Arial"/>
          <w:color w:val="000000" w:themeColor="text1"/>
          <w:sz w:val="20"/>
          <w:szCs w:val="20"/>
        </w:rPr>
        <w:t>ropucha obecná (</w:t>
      </w:r>
      <w:r w:rsidR="0033746E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Bufo bufo</w:t>
      </w:r>
      <w:r w:rsidR="0033746E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) </w:t>
      </w:r>
      <w:r w:rsidR="0033746E" w:rsidRPr="007763A2">
        <w:rPr>
          <w:rFonts w:ascii="Arial" w:eastAsia="Arial" w:hAnsi="Arial" w:cs="Arial"/>
          <w:sz w:val="20"/>
          <w:szCs w:val="20"/>
        </w:rPr>
        <w:t>a skokan štíhlý (</w:t>
      </w:r>
      <w:r w:rsidR="0033746E" w:rsidRPr="007763A2">
        <w:rPr>
          <w:rFonts w:ascii="Arial" w:eastAsia="Arial" w:hAnsi="Arial" w:cs="Arial"/>
          <w:i/>
          <w:iCs/>
          <w:sz w:val="20"/>
          <w:szCs w:val="20"/>
        </w:rPr>
        <w:t>Rana dalmatina</w:t>
      </w:r>
      <w:r w:rsidR="0033746E" w:rsidRPr="007763A2">
        <w:rPr>
          <w:rFonts w:ascii="Arial" w:eastAsia="Arial" w:hAnsi="Arial" w:cs="Arial"/>
          <w:sz w:val="20"/>
          <w:szCs w:val="20"/>
        </w:rPr>
        <w:t>). Manipulaci se zvláště chráněnými živočichy musí provádět odborně způsobilá osoba disponující odpovídajícími znalostmi a technickým vybavením.</w:t>
      </w:r>
    </w:p>
    <w:p w14:paraId="5C533016" w14:textId="42420D5F" w:rsidR="0F27299E" w:rsidRPr="007763A2" w:rsidRDefault="0F27299E" w:rsidP="001B0DA7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</w:t>
      </w:r>
      <w:r w:rsidR="009425A9" w:rsidRPr="007763A2">
        <w:rPr>
          <w:rFonts w:ascii="Arial" w:eastAsia="Arial" w:hAnsi="Arial" w:cs="Arial"/>
          <w:color w:val="000000" w:themeColor="text1"/>
          <w:sz w:val="20"/>
          <w:szCs w:val="20"/>
        </w:rPr>
        <w:t>q</w:t>
      </w:r>
      <w:r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) je stanovena z důvodu ochrany významného krajinného prvku údolní niva Lučního potoka. Podle § 4, odst. 2) zákona č. 114/1992 Sb., o ochraně přírody a krajiny, jsou významné krajinné prvky chráněny před poškozováním a ničením. Na nivu jsou vázány kvalitní přírodní biotopy, zejména údolní jasanovo-olšové luhy (biotop L2.2) a dále </w:t>
      </w:r>
      <w:r w:rsidR="7C8CBE31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vlhké pcháčové louky </w:t>
      </w:r>
      <w:r w:rsidRPr="007763A2">
        <w:rPr>
          <w:rFonts w:ascii="Arial" w:eastAsia="Arial" w:hAnsi="Arial" w:cs="Arial"/>
          <w:color w:val="000000" w:themeColor="text1"/>
          <w:sz w:val="20"/>
          <w:szCs w:val="20"/>
        </w:rPr>
        <w:t>(biotop T1.</w:t>
      </w:r>
      <w:r w:rsidR="66D49BAB" w:rsidRPr="007763A2">
        <w:rPr>
          <w:rFonts w:ascii="Arial" w:eastAsia="Arial" w:hAnsi="Arial" w:cs="Arial"/>
          <w:color w:val="000000" w:themeColor="text1"/>
          <w:sz w:val="20"/>
          <w:szCs w:val="20"/>
        </w:rPr>
        <w:t>5</w:t>
      </w:r>
      <w:r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), což jsou potenciální biotopy zvláště chráněných druhů živočichů, např. </w:t>
      </w:r>
      <w:r w:rsidR="72EB3265" w:rsidRPr="007763A2">
        <w:rPr>
          <w:rFonts w:ascii="Arial" w:eastAsia="Arial" w:hAnsi="Arial" w:cs="Arial"/>
          <w:color w:val="000000" w:themeColor="text1"/>
          <w:sz w:val="20"/>
          <w:szCs w:val="20"/>
        </w:rPr>
        <w:t>čáp černý (</w:t>
      </w:r>
      <w:r w:rsidR="72EB3265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 nigra</w:t>
      </w:r>
      <w:r w:rsidR="72EB3265" w:rsidRPr="007763A2">
        <w:rPr>
          <w:rFonts w:ascii="Arial" w:eastAsia="Arial" w:hAnsi="Arial" w:cs="Arial"/>
          <w:color w:val="000000" w:themeColor="text1"/>
          <w:sz w:val="20"/>
          <w:szCs w:val="20"/>
        </w:rPr>
        <w:t>), moták lužní (</w:t>
      </w:r>
      <w:r w:rsidR="72EB3265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 pygargus</w:t>
      </w:r>
      <w:r w:rsidR="72EB3265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), </w:t>
      </w:r>
      <w:r w:rsidRPr="007763A2">
        <w:rPr>
          <w:rFonts w:ascii="Arial" w:eastAsia="Arial" w:hAnsi="Arial" w:cs="Arial"/>
          <w:color w:val="000000" w:themeColor="text1"/>
          <w:sz w:val="20"/>
          <w:szCs w:val="20"/>
        </w:rPr>
        <w:t>ropuch</w:t>
      </w:r>
      <w:r w:rsidR="4145FBD0" w:rsidRPr="007763A2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obecn</w:t>
      </w:r>
      <w:r w:rsidR="5BB7F6A8" w:rsidRPr="007763A2">
        <w:rPr>
          <w:rFonts w:ascii="Arial" w:eastAsia="Arial" w:hAnsi="Arial" w:cs="Arial"/>
          <w:color w:val="000000" w:themeColor="text1"/>
          <w:sz w:val="20"/>
          <w:szCs w:val="20"/>
        </w:rPr>
        <w:t>á</w:t>
      </w:r>
      <w:r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Bufo bufo</w:t>
      </w:r>
      <w:r w:rsidRPr="007763A2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5E3E90CE" w:rsidRPr="007763A2">
        <w:rPr>
          <w:rFonts w:ascii="Arial" w:eastAsia="Arial" w:hAnsi="Arial" w:cs="Arial"/>
          <w:color w:val="000000" w:themeColor="text1"/>
          <w:sz w:val="20"/>
          <w:szCs w:val="20"/>
        </w:rPr>
        <w:t xml:space="preserve"> a kuňka žlutobřichá (</w:t>
      </w:r>
      <w:r w:rsidR="5E3E90CE" w:rsidRPr="007763A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Bombina variegata</w:t>
      </w:r>
      <w:r w:rsidR="5E3E90CE" w:rsidRPr="007763A2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Pr="007763A2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414453B4" w14:textId="5F30143D" w:rsidR="00E707C3" w:rsidRPr="007763A2" w:rsidRDefault="00E707C3" w:rsidP="001B0DA7">
      <w:pPr>
        <w:pStyle w:val="Zkladntext"/>
        <w:spacing w:after="120" w:line="276" w:lineRule="auto"/>
        <w:jc w:val="both"/>
      </w:pPr>
      <w:r w:rsidRPr="007763A2">
        <w:t>Podmínka v odst. 3.1 r) je stanovena s ohledem na zvýšenou ochranu půd s I. a II. třídou ochrany a zásadu přednostního využívání méně kvalitní zemědělské půdy dle § 4 odst. 1 písm. c) zákona č. 334/1992 Sb., o ochraně zemědělského půdního fondu. Přesné umístění VTE a související infrastruktury nelze na úrovni územního opatření předjímat, proto podmínka nevylučuje dotčení půd s I. a II. třídou ochrany absolutně, ale omezuje je na případy, kdy je takové dotčení technicky nezbytné a 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754BF58B" w14:textId="708A3B2D" w:rsidR="00E707C3" w:rsidRPr="007763A2" w:rsidRDefault="00E707C3" w:rsidP="001B0DA7">
      <w:pPr>
        <w:pStyle w:val="Zkladntext"/>
        <w:spacing w:after="120" w:line="276" w:lineRule="auto"/>
        <w:jc w:val="both"/>
      </w:pPr>
      <w:r w:rsidRPr="007763A2">
        <w:t xml:space="preserve">Podmínka v odst. 3.1 s) je stanovena </w:t>
      </w:r>
      <w:r w:rsidRPr="007763A2">
        <w:rPr>
          <w:rFonts w:eastAsia="Calibri"/>
        </w:rPr>
        <w:t xml:space="preserve">v souladu s obecnými zásadami ochrany pozemků určených k 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o rozloze či tvaru neumožňujícího lesní hospodaření (§ 12 odst. 2 </w:t>
      </w:r>
      <w:r w:rsidR="003024E7">
        <w:rPr>
          <w:rFonts w:eastAsia="Calibri"/>
        </w:rPr>
        <w:t>l</w:t>
      </w:r>
      <w:r w:rsidRPr="007763A2">
        <w:rPr>
          <w:rFonts w:eastAsia="Calibri"/>
        </w:rPr>
        <w:t xml:space="preserve">esního zákona). Požadavek na minimalizaci záborů pozemků určených k plnění funkcí lesa a předností užití pozemků méně významných z hlediska lesního hospodaření (bezlesí) pak reflektuje veřejný zájem na zachování lesa a jeho funkcí, jejichž plnění je primárně vázáno na existenci stabilních lesních porostů. </w:t>
      </w:r>
      <w:r w:rsidR="003024E7">
        <w:rPr>
          <w:rFonts w:eastAsia="Calibri"/>
        </w:rPr>
        <w:t>K u</w:t>
      </w:r>
      <w:r w:rsidRPr="007763A2">
        <w:rPr>
          <w:rFonts w:eastAsia="Calibri"/>
        </w:rPr>
        <w:t>mísťování obslužných komunikací na pozemky určené k 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</w:t>
      </w:r>
      <w:r w:rsidRPr="007763A2">
        <w:t>.</w:t>
      </w:r>
    </w:p>
    <w:p w14:paraId="7E17D339" w14:textId="03A508D3" w:rsidR="00E707C3" w:rsidRPr="007763A2" w:rsidRDefault="08EA3606" w:rsidP="001B0DA7">
      <w:pPr>
        <w:pStyle w:val="Zkladntext"/>
        <w:spacing w:after="120" w:line="276" w:lineRule="auto"/>
        <w:jc w:val="both"/>
      </w:pPr>
      <w:r w:rsidRPr="007763A2">
        <w:t>Podmínka v odst. 3.1 t)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více rozšířené či mobilní druhy) minimalizovány. Stejně tak (v návaznosti na podmínky stanovené v odst. 3.1 písm. h) upřesní lokalizaci a způsob provádění záměru ve vztahu k mokřadním a</w:t>
      </w:r>
      <w:r w:rsidR="00C65E9D">
        <w:t> </w:t>
      </w:r>
      <w:r w:rsidR="00527EB6">
        <w:t>dalším vodou ovlivněným stanovištím.</w:t>
      </w:r>
      <w:r w:rsidRPr="007763A2">
        <w:t>. V lesních porostech může umístění usměrnit mimo extrémní stanoviště, na 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 dále také vodou ovlivněná stanoviště definovaná edafickými kategoriemi L, U, V, O, P, Q, G, T a R. Informace o 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139C28E4" w14:textId="77EB3A31" w:rsidR="00E707C3" w:rsidRPr="007763A2" w:rsidRDefault="00E707C3" w:rsidP="00C65E9D">
      <w:pPr>
        <w:pStyle w:val="Zkladntext"/>
        <w:spacing w:after="120" w:line="276" w:lineRule="auto"/>
        <w:jc w:val="both"/>
        <w:rPr>
          <w:rFonts w:eastAsia="Arial"/>
        </w:rPr>
      </w:pPr>
      <w:r w:rsidRPr="007763A2">
        <w:t>Podmínka v odst. 3.1 písm. u)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71F35BE7" w14:textId="20FE3060" w:rsidR="008E7BA2" w:rsidRPr="007763A2" w:rsidRDefault="008E7BA2" w:rsidP="001B0DA7">
      <w:pPr>
        <w:spacing w:before="240" w:after="120" w:line="276" w:lineRule="auto"/>
        <w:jc w:val="both"/>
        <w:rPr>
          <w:rFonts w:ascii="Arial" w:hAnsi="Arial" w:cs="Arial"/>
          <w:sz w:val="20"/>
          <w:szCs w:val="20"/>
        </w:rPr>
      </w:pPr>
      <w:r w:rsidRPr="007763A2">
        <w:rPr>
          <w:rFonts w:ascii="Arial" w:hAnsi="Arial" w:cs="Arial"/>
          <w:sz w:val="20"/>
          <w:szCs w:val="20"/>
        </w:rPr>
        <w:t xml:space="preserve">Podmínka v odst. </w:t>
      </w:r>
      <w:r w:rsidR="00EF112F" w:rsidRPr="007763A2">
        <w:rPr>
          <w:rFonts w:ascii="Arial" w:hAnsi="Arial" w:cs="Arial"/>
          <w:sz w:val="20"/>
          <w:szCs w:val="20"/>
        </w:rPr>
        <w:t>3.2</w:t>
      </w:r>
      <w:r w:rsidRPr="007763A2">
        <w:rPr>
          <w:rFonts w:ascii="Arial" w:hAnsi="Arial" w:cs="Arial"/>
          <w:sz w:val="20"/>
          <w:szCs w:val="20"/>
        </w:rPr>
        <w:t xml:space="preserve"> písm. </w:t>
      </w:r>
      <w:r w:rsidR="00EF112F" w:rsidRPr="007763A2">
        <w:rPr>
          <w:rFonts w:ascii="Arial" w:hAnsi="Arial" w:cs="Arial"/>
          <w:sz w:val="20"/>
          <w:szCs w:val="20"/>
        </w:rPr>
        <w:t>a</w:t>
      </w:r>
      <w:r w:rsidRPr="007763A2">
        <w:rPr>
          <w:rFonts w:ascii="Arial" w:hAnsi="Arial" w:cs="Arial"/>
          <w:sz w:val="20"/>
          <w:szCs w:val="20"/>
        </w:rPr>
        <w:t xml:space="preserve">) </w:t>
      </w:r>
      <w:r w:rsidR="00E707C3" w:rsidRPr="007763A2">
        <w:rPr>
          <w:rFonts w:ascii="Arial" w:eastAsia="Arial" w:hAnsi="Arial" w:cs="Arial"/>
          <w:sz w:val="20"/>
          <w:szCs w:val="20"/>
          <w:lang w:val="cs"/>
        </w:rPr>
        <w:t>nebyla stanovena.</w:t>
      </w:r>
    </w:p>
    <w:p w14:paraId="3913BCD8" w14:textId="685F839F" w:rsidR="008003FA" w:rsidRPr="007763A2" w:rsidRDefault="08EA3606" w:rsidP="001B0DA7">
      <w:pPr>
        <w:pStyle w:val="Zkladntext"/>
        <w:spacing w:after="120" w:line="276" w:lineRule="auto"/>
        <w:jc w:val="both"/>
      </w:pPr>
      <w:r w:rsidRPr="007763A2">
        <w:t xml:space="preserve">Podmínka v odst. 3.2 písm. b) </w:t>
      </w:r>
      <w:r w:rsidRPr="007763A2">
        <w:rPr>
          <w:rFonts w:eastAsia="Arial"/>
          <w:color w:val="000000" w:themeColor="text1"/>
        </w:rPr>
        <w:t xml:space="preserve">je stanovena za účelem obecné ochrany ptáků </w:t>
      </w:r>
      <w:r w:rsidR="001B0DA7" w:rsidRPr="007763A2">
        <w:rPr>
          <w:rFonts w:eastAsia="Arial"/>
          <w:color w:val="000000" w:themeColor="text1"/>
        </w:rPr>
        <w:t xml:space="preserve">a netopýrů </w:t>
      </w:r>
      <w:r w:rsidR="008003FA" w:rsidRPr="007763A2">
        <w:rPr>
          <w:rFonts w:eastAsia="Arial"/>
          <w:color w:val="000000" w:themeColor="text1"/>
        </w:rPr>
        <w:t>a</w:t>
      </w:r>
      <w:r w:rsidRPr="007763A2">
        <w:rPr>
          <w:rFonts w:eastAsia="Arial"/>
          <w:color w:val="000000" w:themeColor="text1"/>
        </w:rPr>
        <w:t xml:space="preserve"> ochrany konkrétních evidovaných druhů: moták pilich (</w:t>
      </w:r>
      <w:r w:rsidRPr="007763A2">
        <w:rPr>
          <w:rFonts w:eastAsia="Arial"/>
          <w:i/>
          <w:iCs/>
          <w:color w:val="000000" w:themeColor="text1"/>
        </w:rPr>
        <w:t>Circus cyaneus</w:t>
      </w:r>
      <w:r w:rsidRPr="007763A2">
        <w:rPr>
          <w:rFonts w:eastAsia="Arial"/>
          <w:color w:val="000000" w:themeColor="text1"/>
        </w:rPr>
        <w:t>), moták lužní (</w:t>
      </w:r>
      <w:r w:rsidRPr="007763A2">
        <w:rPr>
          <w:rFonts w:eastAsia="Arial"/>
          <w:i/>
          <w:iCs/>
          <w:color w:val="000000" w:themeColor="text1"/>
        </w:rPr>
        <w:t>Circus pygargus</w:t>
      </w:r>
      <w:r w:rsidRPr="007763A2">
        <w:rPr>
          <w:rFonts w:eastAsia="Arial"/>
          <w:color w:val="000000" w:themeColor="text1"/>
        </w:rPr>
        <w:t xml:space="preserve">), káně lesní </w:t>
      </w:r>
      <w:r w:rsidRPr="007763A2">
        <w:rPr>
          <w:rFonts w:eastAsia="Arial"/>
          <w:i/>
          <w:iCs/>
          <w:color w:val="000000" w:themeColor="text1"/>
        </w:rPr>
        <w:t>(Buteo buteo</w:t>
      </w:r>
      <w:r w:rsidRPr="007763A2">
        <w:rPr>
          <w:rFonts w:eastAsia="Arial"/>
          <w:color w:val="000000" w:themeColor="text1"/>
        </w:rPr>
        <w:t>), káně rousná (</w:t>
      </w:r>
      <w:r w:rsidRPr="007763A2">
        <w:rPr>
          <w:rFonts w:eastAsia="Arial"/>
          <w:i/>
          <w:iCs/>
          <w:color w:val="000000" w:themeColor="text1"/>
        </w:rPr>
        <w:t>Buteo lagopus</w:t>
      </w:r>
      <w:r w:rsidRPr="007763A2">
        <w:rPr>
          <w:rFonts w:eastAsia="Arial"/>
          <w:color w:val="000000" w:themeColor="text1"/>
        </w:rPr>
        <w:t>), čáp černý (</w:t>
      </w:r>
      <w:r w:rsidRPr="007763A2">
        <w:rPr>
          <w:rFonts w:eastAsia="Arial"/>
          <w:i/>
          <w:iCs/>
          <w:color w:val="000000" w:themeColor="text1"/>
        </w:rPr>
        <w:t>Ciconia nigra</w:t>
      </w:r>
      <w:r w:rsidRPr="007763A2">
        <w:rPr>
          <w:rFonts w:eastAsia="Arial"/>
          <w:color w:val="000000" w:themeColor="text1"/>
        </w:rPr>
        <w:t>),</w:t>
      </w:r>
      <w:r w:rsidRPr="007763A2">
        <w:rPr>
          <w:rFonts w:eastAsia="Arial"/>
        </w:rPr>
        <w:t xml:space="preserve"> </w:t>
      </w:r>
      <w:r w:rsidRPr="007763A2">
        <w:t>netopýr velk</w:t>
      </w:r>
      <w:r w:rsidR="007763A2" w:rsidRPr="007763A2">
        <w:t>ý</w:t>
      </w:r>
      <w:r w:rsidRPr="007763A2">
        <w:t xml:space="preserve"> (</w:t>
      </w:r>
      <w:r w:rsidRPr="007763A2">
        <w:rPr>
          <w:i/>
          <w:iCs/>
        </w:rPr>
        <w:t>Myotis myotis</w:t>
      </w:r>
      <w:r w:rsidRPr="007763A2">
        <w:t xml:space="preserve">) </w:t>
      </w:r>
      <w:r w:rsidR="007763A2" w:rsidRPr="007763A2">
        <w:t>a </w:t>
      </w:r>
      <w:r w:rsidRPr="007763A2">
        <w:t xml:space="preserve">netopýr </w:t>
      </w:r>
      <w:r w:rsidRPr="003F76F1">
        <w:rPr>
          <w:color w:val="000000" w:themeColor="text1"/>
        </w:rPr>
        <w:t>černý (</w:t>
      </w:r>
      <w:r w:rsidRPr="003F76F1">
        <w:rPr>
          <w:rFonts w:eastAsia="Helvetica Neue"/>
          <w:i/>
          <w:iCs/>
          <w:color w:val="000000" w:themeColor="text1"/>
        </w:rPr>
        <w:t>Barbastella barbastellus</w:t>
      </w:r>
      <w:r w:rsidRPr="003F76F1">
        <w:rPr>
          <w:rFonts w:eastAsia="Helvetica Neue"/>
          <w:color w:val="000000" w:themeColor="text1"/>
        </w:rPr>
        <w:t>)</w:t>
      </w:r>
      <w:r w:rsidRPr="00FF51CE">
        <w:rPr>
          <w:rFonts w:eastAsia="Arial"/>
          <w:color w:val="000000" w:themeColor="text1"/>
        </w:rPr>
        <w:t xml:space="preserve">. Provoz </w:t>
      </w:r>
      <w:r w:rsidRPr="007763A2">
        <w:rPr>
          <w:rFonts w:eastAsia="Arial"/>
          <w:color w:val="000000" w:themeColor="text1"/>
        </w:rPr>
        <w:t>VTE představuje určité riziko pro volně žijící ptáky</w:t>
      </w:r>
      <w:r w:rsidR="00FF51CE">
        <w:rPr>
          <w:rFonts w:eastAsia="Arial"/>
          <w:color w:val="000000" w:themeColor="text1"/>
        </w:rPr>
        <w:t xml:space="preserve"> a netopýry</w:t>
      </w:r>
      <w:r w:rsidRPr="007763A2">
        <w:rPr>
          <w:rFonts w:eastAsia="Arial"/>
          <w:color w:val="000000" w:themeColor="text1"/>
        </w:rPr>
        <w:t>. Odpuzovače, případně zařízení pro identifikaci ptáků a následné zpomalení rotoru VTE mají schopnost výrazně snižovat mortalitu a zároveň umožnit výstavbu VTE i v oblastech se zvýšeným výskytem citlivých druhů. Přestože vymezení akcelerační oblasti respektovalo mapy citlivosti ptáků a</w:t>
      </w:r>
      <w:r w:rsidR="001B0DA7" w:rsidRPr="007763A2">
        <w:rPr>
          <w:rFonts w:eastAsia="Arial"/>
          <w:color w:val="000000" w:themeColor="text1"/>
        </w:rPr>
        <w:t> </w:t>
      </w:r>
      <w:r w:rsidRPr="007763A2">
        <w:rPr>
          <w:rFonts w:eastAsia="Arial"/>
          <w:color w:val="000000" w:themeColor="text1"/>
        </w:rPr>
        <w:t>oblasti s vysokou a extrémní citlivostí byly z návrhu vyloučeny, nebylo možné se vyhnout všem místům výskytu citlivých, vzácných a ohrožených druhů ptáků bez zásadní redukce rozlohy</w:t>
      </w:r>
      <w:r w:rsidRPr="007763A2">
        <w:t>.</w:t>
      </w:r>
    </w:p>
    <w:p w14:paraId="0F45066E" w14:textId="4A439321" w:rsidR="008003FA" w:rsidRPr="007763A2" w:rsidRDefault="08242FFC" w:rsidP="001B0DA7">
      <w:pPr>
        <w:pStyle w:val="Zkladntext"/>
        <w:spacing w:after="120" w:line="276" w:lineRule="auto"/>
        <w:jc w:val="both"/>
        <w:rPr>
          <w:rFonts w:eastAsia="Arial"/>
          <w:color w:val="000000" w:themeColor="text1"/>
        </w:rPr>
      </w:pPr>
      <w:r w:rsidRPr="007763A2">
        <w:rPr>
          <w:rFonts w:eastAsia="Arial"/>
          <w:color w:val="000000" w:themeColor="text1"/>
        </w:rPr>
        <w:t>Podmínka v odst. 3.2 písm. c)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43BE7005" w14:textId="3B99301F" w:rsidR="7476F4BB" w:rsidRPr="007763A2" w:rsidRDefault="5D090FF4" w:rsidP="001B0DA7">
      <w:pPr>
        <w:pStyle w:val="Zkladntext"/>
        <w:spacing w:after="120" w:line="276" w:lineRule="auto"/>
        <w:jc w:val="both"/>
      </w:pPr>
      <w:r w:rsidRPr="007763A2">
        <w:rPr>
          <w:rFonts w:eastAsia="Arial"/>
          <w:color w:val="000000" w:themeColor="text1"/>
        </w:rPr>
        <w:t>Podmínka v odst. 3.2 písm. d) je stanovena z důvodu ochrany citlivých druhů netopýrů vůči VTE v ČR: netopýra velkého (</w:t>
      </w:r>
      <w:r w:rsidRPr="007763A2">
        <w:rPr>
          <w:rFonts w:eastAsia="Arial"/>
          <w:i/>
          <w:iCs/>
          <w:color w:val="000000" w:themeColor="text1"/>
        </w:rPr>
        <w:t>Myotis myotis</w:t>
      </w:r>
      <w:r w:rsidRPr="007763A2">
        <w:rPr>
          <w:rFonts w:eastAsia="Arial"/>
          <w:color w:val="000000" w:themeColor="text1"/>
        </w:rPr>
        <w:t>), netopýra hvízdavého (</w:t>
      </w:r>
      <w:r w:rsidRPr="007763A2">
        <w:rPr>
          <w:rFonts w:eastAsia="Arial"/>
          <w:i/>
          <w:iCs/>
          <w:color w:val="000000" w:themeColor="text1"/>
        </w:rPr>
        <w:t>Pipistrellus pipistrellus</w:t>
      </w:r>
      <w:r w:rsidRPr="007763A2">
        <w:rPr>
          <w:rFonts w:eastAsia="Arial"/>
          <w:color w:val="000000" w:themeColor="text1"/>
        </w:rPr>
        <w:t>), netopýra nejmenšího (</w:t>
      </w:r>
      <w:r w:rsidRPr="007763A2">
        <w:rPr>
          <w:rFonts w:eastAsia="Arial"/>
          <w:i/>
          <w:iCs/>
          <w:color w:val="000000" w:themeColor="text1"/>
        </w:rPr>
        <w:t>Pipistrellus pygmaeus</w:t>
      </w:r>
      <w:r w:rsidRPr="007763A2">
        <w:rPr>
          <w:rFonts w:eastAsia="Arial"/>
          <w:color w:val="000000" w:themeColor="text1"/>
        </w:rPr>
        <w:t>), netopýra rezavého (</w:t>
      </w:r>
      <w:r w:rsidRPr="007763A2">
        <w:rPr>
          <w:rFonts w:eastAsia="Arial"/>
          <w:i/>
          <w:iCs/>
          <w:color w:val="000000" w:themeColor="text1"/>
        </w:rPr>
        <w:t>Nyctalus noctula</w:t>
      </w:r>
      <w:r w:rsidRPr="007763A2">
        <w:rPr>
          <w:rFonts w:eastAsia="Arial"/>
          <w:color w:val="000000" w:themeColor="text1"/>
        </w:rPr>
        <w:t>) a netopýra vousatého (</w:t>
      </w:r>
      <w:r w:rsidRPr="007763A2">
        <w:rPr>
          <w:rFonts w:eastAsia="Arial"/>
          <w:i/>
          <w:iCs/>
          <w:color w:val="000000" w:themeColor="text1"/>
        </w:rPr>
        <w:t>Myotis mystacinus</w:t>
      </w:r>
      <w:r w:rsidRPr="007763A2">
        <w:rPr>
          <w:rFonts w:eastAsia="Arial"/>
          <w:color w:val="000000" w:themeColor="text1"/>
        </w:rPr>
        <w:t>). Monitoring je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netopýrů v době po zavedení VTE do provozu.</w:t>
      </w:r>
    </w:p>
    <w:p w14:paraId="2290BEC2" w14:textId="6FCF0169" w:rsidR="5D090FF4" w:rsidRPr="007763A2" w:rsidRDefault="5D090FF4" w:rsidP="001B0DA7">
      <w:pPr>
        <w:spacing w:after="240" w:line="276" w:lineRule="auto"/>
        <w:jc w:val="both"/>
        <w:rPr>
          <w:rFonts w:ascii="Arial" w:eastAsia="Arial" w:hAnsi="Arial" w:cs="Arial"/>
          <w:color w:val="000000" w:themeColor="text1"/>
          <w:kern w:val="2"/>
          <w:sz w:val="20"/>
          <w:szCs w:val="20"/>
        </w:rPr>
      </w:pPr>
      <w:r w:rsidRPr="007763A2">
        <w:rPr>
          <w:rFonts w:ascii="Arial" w:eastAsia="Arial" w:hAnsi="Arial" w:cs="Arial"/>
          <w:color w:val="000000" w:themeColor="text1"/>
          <w:kern w:val="2"/>
          <w:sz w:val="20"/>
          <w:szCs w:val="20"/>
        </w:rPr>
        <w:t>Podmínka v odst. 3.2 písm. e) je stanovena za účelem ochrany zvláště chráněných druhů netopýrů z</w:t>
      </w:r>
      <w:r w:rsidR="007763A2" w:rsidRPr="007763A2">
        <w:rPr>
          <w:rFonts w:ascii="Arial" w:eastAsia="Arial" w:hAnsi="Arial" w:cs="Arial"/>
          <w:color w:val="000000" w:themeColor="text1"/>
          <w:kern w:val="2"/>
          <w:sz w:val="20"/>
          <w:szCs w:val="20"/>
        </w:rPr>
        <w:t> </w:t>
      </w:r>
      <w:r w:rsidRPr="007763A2">
        <w:rPr>
          <w:rFonts w:ascii="Arial" w:eastAsia="Arial" w:hAnsi="Arial" w:cs="Arial"/>
          <w:color w:val="000000" w:themeColor="text1"/>
          <w:kern w:val="2"/>
          <w:sz w:val="20"/>
          <w:szCs w:val="20"/>
        </w:rPr>
        <w:t>důvodu snížení jejich mortality v období migrace, kdy dochází k přeletům na nejdelší vzdálenosti a</w:t>
      </w:r>
      <w:r w:rsidR="007763A2" w:rsidRPr="007763A2">
        <w:rPr>
          <w:rFonts w:ascii="Arial" w:eastAsia="Arial" w:hAnsi="Arial" w:cs="Arial"/>
          <w:color w:val="000000" w:themeColor="text1"/>
          <w:kern w:val="2"/>
          <w:sz w:val="20"/>
          <w:szCs w:val="20"/>
        </w:rPr>
        <w:t> </w:t>
      </w:r>
      <w:r w:rsidRPr="007763A2">
        <w:rPr>
          <w:rFonts w:ascii="Arial" w:eastAsia="Arial" w:hAnsi="Arial" w:cs="Arial"/>
          <w:color w:val="000000" w:themeColor="text1"/>
          <w:kern w:val="2"/>
          <w:sz w:val="20"/>
          <w:szCs w:val="20"/>
        </w:rPr>
        <w:t>v</w:t>
      </w:r>
      <w:r w:rsidR="007763A2" w:rsidRPr="007763A2">
        <w:rPr>
          <w:rFonts w:ascii="Arial" w:eastAsia="Arial" w:hAnsi="Arial" w:cs="Arial"/>
          <w:color w:val="000000" w:themeColor="text1"/>
          <w:kern w:val="2"/>
          <w:sz w:val="20"/>
          <w:szCs w:val="20"/>
        </w:rPr>
        <w:t> </w:t>
      </w:r>
      <w:r w:rsidRPr="007763A2">
        <w:rPr>
          <w:rFonts w:ascii="Arial" w:eastAsia="Arial" w:hAnsi="Arial" w:cs="Arial"/>
          <w:color w:val="000000" w:themeColor="text1"/>
          <w:kern w:val="2"/>
          <w:sz w:val="20"/>
          <w:szCs w:val="20"/>
        </w:rPr>
        <w:t>nejvyšších výškách. Provedené posouzení podle § 11 odst. 4 ZOZE indikuje ve vzdálenosti 1,5 km EVL Sovinec, kde předmětem ochrany je netopýr černý (</w:t>
      </w:r>
      <w:r w:rsidRPr="007763A2">
        <w:rPr>
          <w:rFonts w:ascii="Arial" w:eastAsia="Arial" w:hAnsi="Arial" w:cs="Arial"/>
          <w:i/>
          <w:iCs/>
          <w:color w:val="000000" w:themeColor="text1"/>
          <w:kern w:val="2"/>
          <w:sz w:val="20"/>
          <w:szCs w:val="20"/>
        </w:rPr>
        <w:t>Barbastella barbastellus</w:t>
      </w:r>
      <w:r w:rsidRPr="007763A2">
        <w:rPr>
          <w:rFonts w:ascii="Arial" w:eastAsia="Arial" w:hAnsi="Arial" w:cs="Arial"/>
          <w:color w:val="000000" w:themeColor="text1"/>
          <w:kern w:val="2"/>
          <w:sz w:val="20"/>
          <w:szCs w:val="20"/>
        </w:rPr>
        <w:t>).</w:t>
      </w:r>
    </w:p>
    <w:p w14:paraId="6BF231C9" w14:textId="55D360D1" w:rsidR="007B4929" w:rsidRDefault="00C523D5" w:rsidP="001B0DA7">
      <w:pPr>
        <w:spacing w:line="276" w:lineRule="auto"/>
        <w:jc w:val="center"/>
        <w:rPr>
          <w:rFonts w:ascii="Arial" w:hAnsi="Arial" w:cs="Arial"/>
          <w:sz w:val="20"/>
          <w:szCs w:val="20"/>
        </w:rPr>
      </w:pPr>
      <w:r w:rsidRPr="00C523D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635261D" wp14:editId="122CEBEB">
            <wp:extent cx="5760720" cy="3356610"/>
            <wp:effectExtent l="0" t="0" r="0" b="0"/>
            <wp:docPr id="1536051512" name="Obrázek 1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051512" name="Obrázek 1" descr="Obsah obrázku mapa, text, atlas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5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CD106" w14:textId="342624EB" w:rsidR="007B4929" w:rsidRPr="00F02055" w:rsidRDefault="007B4929" w:rsidP="00F02055">
      <w:p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bookmarkStart w:id="2" w:name="_Hlk219196068"/>
      <w:r w:rsidRPr="00F02055">
        <w:rPr>
          <w:rFonts w:asciiTheme="minorHAnsi" w:hAnsiTheme="minorHAnsi" w:cstheme="minorHAnsi"/>
          <w:i/>
          <w:iCs/>
          <w:sz w:val="18"/>
          <w:szCs w:val="18"/>
        </w:rPr>
        <w:t xml:space="preserve">Obr. č. </w:t>
      </w:r>
      <w:r w:rsidRPr="00F02055">
        <w:rPr>
          <w:rFonts w:asciiTheme="minorHAnsi" w:hAnsiTheme="minorHAnsi" w:cstheme="minorHAnsi"/>
          <w:i/>
          <w:iCs/>
          <w:sz w:val="18"/>
          <w:szCs w:val="18"/>
        </w:rPr>
        <w:fldChar w:fldCharType="begin"/>
      </w:r>
      <w:r w:rsidRPr="00F02055">
        <w:rPr>
          <w:rFonts w:asciiTheme="minorHAnsi" w:hAnsiTheme="minorHAnsi" w:cstheme="minorHAnsi"/>
          <w:i/>
          <w:iCs/>
          <w:sz w:val="18"/>
          <w:szCs w:val="18"/>
        </w:rPr>
        <w:instrText xml:space="preserve"> SEQ Obrázek \* ARABIC </w:instrText>
      </w:r>
      <w:r w:rsidRPr="00F02055">
        <w:rPr>
          <w:rFonts w:asciiTheme="minorHAnsi" w:hAnsiTheme="minorHAnsi" w:cstheme="minorHAnsi"/>
          <w:i/>
          <w:iCs/>
          <w:sz w:val="18"/>
          <w:szCs w:val="18"/>
        </w:rPr>
        <w:fldChar w:fldCharType="separate"/>
      </w:r>
      <w:r w:rsidR="00701159" w:rsidRPr="00F02055">
        <w:rPr>
          <w:rFonts w:asciiTheme="minorHAnsi" w:hAnsiTheme="minorHAnsi" w:cstheme="minorHAnsi"/>
          <w:i/>
          <w:iCs/>
          <w:noProof/>
          <w:sz w:val="18"/>
          <w:szCs w:val="18"/>
        </w:rPr>
        <w:t>1</w:t>
      </w:r>
      <w:r w:rsidRPr="00F02055">
        <w:rPr>
          <w:rFonts w:asciiTheme="minorHAnsi" w:hAnsiTheme="minorHAnsi" w:cstheme="minorHAnsi"/>
          <w:i/>
          <w:iCs/>
          <w:sz w:val="18"/>
          <w:szCs w:val="18"/>
        </w:rPr>
        <w:fldChar w:fldCharType="end"/>
      </w:r>
      <w:r w:rsidRPr="00F02055">
        <w:rPr>
          <w:rFonts w:asciiTheme="minorHAnsi" w:hAnsiTheme="minorHAnsi" w:cstheme="minorHAnsi"/>
          <w:i/>
          <w:iCs/>
          <w:sz w:val="18"/>
          <w:szCs w:val="18"/>
        </w:rPr>
        <w:t xml:space="preserve"> – informativní zobrazení vymezení akcelerační oblasti v rámci území, pro které bylo zpracováno biologické posouzení</w:t>
      </w:r>
    </w:p>
    <w:bookmarkEnd w:id="2"/>
    <w:p w14:paraId="1E3AEEED" w14:textId="77777777" w:rsidR="00574DB0" w:rsidRPr="00610599" w:rsidRDefault="00574DB0" w:rsidP="00574DB0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ED1700">
      <w:pPr>
        <w:pStyle w:val="Zkladntext"/>
        <w:spacing w:before="120" w:after="120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ED1700">
      <w:pPr>
        <w:pStyle w:val="Zkladntext"/>
        <w:spacing w:before="120" w:after="120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5C79FE27" w14:textId="07D1CD2C" w:rsidR="007659A5" w:rsidRPr="00701159" w:rsidRDefault="00807E72" w:rsidP="00701159">
      <w:pPr>
        <w:pStyle w:val="Zkladntext"/>
        <w:spacing w:before="120" w:after="120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8770CD">
        <w:t> </w:t>
      </w:r>
      <w:r w:rsidRPr="00670AD9">
        <w:t>přezkumném řízení, přičemž usnesení o zahájení přezkumného řízení lze vydat do 1 roku od účinnosti opatření.</w:t>
      </w:r>
    </w:p>
    <w:sectPr w:rsidR="007659A5" w:rsidRPr="00701159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C4EC1F" w14:textId="77777777" w:rsidR="00CC683C" w:rsidRDefault="00CC683C" w:rsidP="00DA48AB">
      <w:r>
        <w:separator/>
      </w:r>
    </w:p>
  </w:endnote>
  <w:endnote w:type="continuationSeparator" w:id="0">
    <w:p w14:paraId="495671B3" w14:textId="77777777" w:rsidR="00CC683C" w:rsidRDefault="00CC683C" w:rsidP="00DA48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69131019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1CBEBF0B" w14:textId="2D8602F9" w:rsidR="00DA48AB" w:rsidRPr="008D3E40" w:rsidRDefault="00DA48AB" w:rsidP="00564544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8D3E40">
          <w:rPr>
            <w:rFonts w:ascii="Arial" w:hAnsi="Arial" w:cs="Arial"/>
            <w:sz w:val="20"/>
            <w:szCs w:val="20"/>
          </w:rPr>
          <w:fldChar w:fldCharType="begin"/>
        </w:r>
        <w:r w:rsidRPr="008D3E40">
          <w:rPr>
            <w:rFonts w:ascii="Arial" w:hAnsi="Arial" w:cs="Arial"/>
            <w:sz w:val="20"/>
            <w:szCs w:val="20"/>
          </w:rPr>
          <w:instrText>PAGE   \* MERGEFORMAT</w:instrText>
        </w:r>
        <w:r w:rsidRPr="008D3E40">
          <w:rPr>
            <w:rFonts w:ascii="Arial" w:hAnsi="Arial" w:cs="Arial"/>
            <w:sz w:val="20"/>
            <w:szCs w:val="20"/>
          </w:rPr>
          <w:fldChar w:fldCharType="separate"/>
        </w:r>
        <w:r w:rsidRPr="008D3E40">
          <w:rPr>
            <w:rFonts w:ascii="Arial" w:hAnsi="Arial" w:cs="Arial"/>
            <w:sz w:val="20"/>
            <w:szCs w:val="20"/>
          </w:rPr>
          <w:t>2</w:t>
        </w:r>
        <w:r w:rsidRPr="008D3E40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545192" w14:textId="77777777" w:rsidR="00CC683C" w:rsidRDefault="00CC683C" w:rsidP="00DA48AB">
      <w:r>
        <w:separator/>
      </w:r>
    </w:p>
  </w:footnote>
  <w:footnote w:type="continuationSeparator" w:id="0">
    <w:p w14:paraId="750A86B7" w14:textId="77777777" w:rsidR="00CC683C" w:rsidRDefault="00CC683C" w:rsidP="00DA48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35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44A3664"/>
    <w:multiLevelType w:val="hybridMultilevel"/>
    <w:tmpl w:val="32A8C21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3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5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6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78822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DD52DEF"/>
    <w:multiLevelType w:val="hybridMultilevel"/>
    <w:tmpl w:val="BD784BDC"/>
    <w:lvl w:ilvl="0" w:tplc="9B4AFE2A">
      <w:start w:val="1"/>
      <w:numFmt w:val="decimal"/>
      <w:lvlText w:val="%1."/>
      <w:lvlJc w:val="left"/>
      <w:pPr>
        <w:ind w:left="1540" w:hanging="360"/>
      </w:pPr>
    </w:lvl>
    <w:lvl w:ilvl="1" w:tplc="3570909A">
      <w:start w:val="1"/>
      <w:numFmt w:val="decimal"/>
      <w:lvlText w:val="%2."/>
      <w:lvlJc w:val="left"/>
      <w:pPr>
        <w:ind w:left="1540" w:hanging="360"/>
      </w:pPr>
    </w:lvl>
    <w:lvl w:ilvl="2" w:tplc="CBA4C62C">
      <w:start w:val="1"/>
      <w:numFmt w:val="decimal"/>
      <w:lvlText w:val="%3."/>
      <w:lvlJc w:val="left"/>
      <w:pPr>
        <w:ind w:left="1540" w:hanging="360"/>
      </w:pPr>
    </w:lvl>
    <w:lvl w:ilvl="3" w:tplc="1AEC4C70">
      <w:start w:val="1"/>
      <w:numFmt w:val="decimal"/>
      <w:lvlText w:val="%4."/>
      <w:lvlJc w:val="left"/>
      <w:pPr>
        <w:ind w:left="1540" w:hanging="360"/>
      </w:pPr>
    </w:lvl>
    <w:lvl w:ilvl="4" w:tplc="C4661B44">
      <w:start w:val="1"/>
      <w:numFmt w:val="decimal"/>
      <w:lvlText w:val="%5."/>
      <w:lvlJc w:val="left"/>
      <w:pPr>
        <w:ind w:left="1540" w:hanging="360"/>
      </w:pPr>
    </w:lvl>
    <w:lvl w:ilvl="5" w:tplc="6EF06D3E">
      <w:start w:val="1"/>
      <w:numFmt w:val="decimal"/>
      <w:lvlText w:val="%6."/>
      <w:lvlJc w:val="left"/>
      <w:pPr>
        <w:ind w:left="1540" w:hanging="360"/>
      </w:pPr>
    </w:lvl>
    <w:lvl w:ilvl="6" w:tplc="493880E8">
      <w:start w:val="1"/>
      <w:numFmt w:val="decimal"/>
      <w:lvlText w:val="%7."/>
      <w:lvlJc w:val="left"/>
      <w:pPr>
        <w:ind w:left="1540" w:hanging="360"/>
      </w:pPr>
    </w:lvl>
    <w:lvl w:ilvl="7" w:tplc="DCB81D36">
      <w:start w:val="1"/>
      <w:numFmt w:val="decimal"/>
      <w:lvlText w:val="%8."/>
      <w:lvlJc w:val="left"/>
      <w:pPr>
        <w:ind w:left="1540" w:hanging="360"/>
      </w:pPr>
    </w:lvl>
    <w:lvl w:ilvl="8" w:tplc="0018D290">
      <w:start w:val="1"/>
      <w:numFmt w:val="decimal"/>
      <w:lvlText w:val="%9."/>
      <w:lvlJc w:val="left"/>
      <w:pPr>
        <w:ind w:left="1540" w:hanging="360"/>
      </w:pPr>
    </w:lvl>
  </w:abstractNum>
  <w:abstractNum w:abstractNumId="19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C942AE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5B8A122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2" w15:restartNumberingAfterBreak="0">
    <w:nsid w:val="5BD12A4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C115B3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2"/>
  </w:num>
  <w:num w:numId="2" w16cid:durableId="1790129206">
    <w:abstractNumId w:val="6"/>
  </w:num>
  <w:num w:numId="3" w16cid:durableId="1381897970">
    <w:abstractNumId w:val="17"/>
  </w:num>
  <w:num w:numId="4" w16cid:durableId="1925334634">
    <w:abstractNumId w:val="11"/>
  </w:num>
  <w:num w:numId="5" w16cid:durableId="124353530">
    <w:abstractNumId w:val="16"/>
  </w:num>
  <w:num w:numId="6" w16cid:durableId="240217676">
    <w:abstractNumId w:val="2"/>
  </w:num>
  <w:num w:numId="7" w16cid:durableId="2027824041">
    <w:abstractNumId w:val="23"/>
  </w:num>
  <w:num w:numId="8" w16cid:durableId="790054675">
    <w:abstractNumId w:val="8"/>
  </w:num>
  <w:num w:numId="9" w16cid:durableId="863132249">
    <w:abstractNumId w:val="15"/>
  </w:num>
  <w:num w:numId="10" w16cid:durableId="2145656837">
    <w:abstractNumId w:val="5"/>
  </w:num>
  <w:num w:numId="11" w16cid:durableId="678115967">
    <w:abstractNumId w:val="7"/>
  </w:num>
  <w:num w:numId="12" w16cid:durableId="257444813">
    <w:abstractNumId w:val="13"/>
  </w:num>
  <w:num w:numId="13" w16cid:durableId="1559124395">
    <w:abstractNumId w:val="24"/>
  </w:num>
  <w:num w:numId="14" w16cid:durableId="488135315">
    <w:abstractNumId w:val="4"/>
  </w:num>
  <w:num w:numId="15" w16cid:durableId="1956056202">
    <w:abstractNumId w:val="10"/>
  </w:num>
  <w:num w:numId="16" w16cid:durableId="1622571984">
    <w:abstractNumId w:val="9"/>
  </w:num>
  <w:num w:numId="17" w16cid:durableId="1499272555">
    <w:abstractNumId w:val="19"/>
  </w:num>
  <w:num w:numId="18" w16cid:durableId="718407127">
    <w:abstractNumId w:val="3"/>
  </w:num>
  <w:num w:numId="19" w16cid:durableId="1012993023">
    <w:abstractNumId w:val="0"/>
  </w:num>
  <w:num w:numId="20" w16cid:durableId="41485013">
    <w:abstractNumId w:val="22"/>
  </w:num>
  <w:num w:numId="21" w16cid:durableId="297419260">
    <w:abstractNumId w:val="21"/>
  </w:num>
  <w:num w:numId="22" w16cid:durableId="1808090214">
    <w:abstractNumId w:val="14"/>
  </w:num>
  <w:num w:numId="23" w16cid:durableId="1237856438">
    <w:abstractNumId w:val="18"/>
  </w:num>
  <w:num w:numId="24" w16cid:durableId="1751274543">
    <w:abstractNumId w:val="25"/>
  </w:num>
  <w:num w:numId="25" w16cid:durableId="1255165315">
    <w:abstractNumId w:val="20"/>
  </w:num>
  <w:num w:numId="26" w16cid:durableId="18685663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53BD"/>
    <w:rsid w:val="000140E8"/>
    <w:rsid w:val="0002185F"/>
    <w:rsid w:val="0002315D"/>
    <w:rsid w:val="000247D2"/>
    <w:rsid w:val="00027971"/>
    <w:rsid w:val="00032D23"/>
    <w:rsid w:val="00034CDD"/>
    <w:rsid w:val="00035B8C"/>
    <w:rsid w:val="0004153A"/>
    <w:rsid w:val="000462ED"/>
    <w:rsid w:val="00046641"/>
    <w:rsid w:val="00052384"/>
    <w:rsid w:val="00053DC5"/>
    <w:rsid w:val="00055E7A"/>
    <w:rsid w:val="000619A9"/>
    <w:rsid w:val="00063E27"/>
    <w:rsid w:val="000717A3"/>
    <w:rsid w:val="00073A71"/>
    <w:rsid w:val="000740A8"/>
    <w:rsid w:val="00074CF9"/>
    <w:rsid w:val="00076DD2"/>
    <w:rsid w:val="00080487"/>
    <w:rsid w:val="00080FAB"/>
    <w:rsid w:val="000830B3"/>
    <w:rsid w:val="000838EF"/>
    <w:rsid w:val="00094740"/>
    <w:rsid w:val="00095A7C"/>
    <w:rsid w:val="000A3822"/>
    <w:rsid w:val="000A6B81"/>
    <w:rsid w:val="000B0040"/>
    <w:rsid w:val="000B0723"/>
    <w:rsid w:val="000B1823"/>
    <w:rsid w:val="000B468B"/>
    <w:rsid w:val="000C06F2"/>
    <w:rsid w:val="000C3C06"/>
    <w:rsid w:val="000C4151"/>
    <w:rsid w:val="000C4D67"/>
    <w:rsid w:val="000D0568"/>
    <w:rsid w:val="000D08A5"/>
    <w:rsid w:val="000D3A51"/>
    <w:rsid w:val="000D77D6"/>
    <w:rsid w:val="000E2739"/>
    <w:rsid w:val="000E5931"/>
    <w:rsid w:val="000E7964"/>
    <w:rsid w:val="000F0E56"/>
    <w:rsid w:val="000F2E06"/>
    <w:rsid w:val="000F5CAF"/>
    <w:rsid w:val="000F5EAD"/>
    <w:rsid w:val="000F6C51"/>
    <w:rsid w:val="00106A16"/>
    <w:rsid w:val="0010755E"/>
    <w:rsid w:val="001109B5"/>
    <w:rsid w:val="001112D8"/>
    <w:rsid w:val="00112A98"/>
    <w:rsid w:val="00124222"/>
    <w:rsid w:val="00125188"/>
    <w:rsid w:val="001252F5"/>
    <w:rsid w:val="00125AED"/>
    <w:rsid w:val="0013396B"/>
    <w:rsid w:val="00135462"/>
    <w:rsid w:val="0013715F"/>
    <w:rsid w:val="001377FF"/>
    <w:rsid w:val="001404BA"/>
    <w:rsid w:val="00140B0C"/>
    <w:rsid w:val="00140F51"/>
    <w:rsid w:val="001423E8"/>
    <w:rsid w:val="00145D33"/>
    <w:rsid w:val="00147819"/>
    <w:rsid w:val="00152A55"/>
    <w:rsid w:val="00154B19"/>
    <w:rsid w:val="00161CD0"/>
    <w:rsid w:val="00161E32"/>
    <w:rsid w:val="00164BA1"/>
    <w:rsid w:val="00171FFE"/>
    <w:rsid w:val="001768BF"/>
    <w:rsid w:val="001810A4"/>
    <w:rsid w:val="00190C4E"/>
    <w:rsid w:val="001937FB"/>
    <w:rsid w:val="001972CF"/>
    <w:rsid w:val="00197F9F"/>
    <w:rsid w:val="001A4EBF"/>
    <w:rsid w:val="001A5E57"/>
    <w:rsid w:val="001A7DDD"/>
    <w:rsid w:val="001B0805"/>
    <w:rsid w:val="001B0DA7"/>
    <w:rsid w:val="001B7AE5"/>
    <w:rsid w:val="001C2799"/>
    <w:rsid w:val="001C6E3E"/>
    <w:rsid w:val="001C7166"/>
    <w:rsid w:val="001D2C81"/>
    <w:rsid w:val="001D2D55"/>
    <w:rsid w:val="001D5372"/>
    <w:rsid w:val="001E076F"/>
    <w:rsid w:val="001E399F"/>
    <w:rsid w:val="001E4CE6"/>
    <w:rsid w:val="001F0B06"/>
    <w:rsid w:val="001F69AB"/>
    <w:rsid w:val="002120FC"/>
    <w:rsid w:val="0021613B"/>
    <w:rsid w:val="00216B90"/>
    <w:rsid w:val="002179BC"/>
    <w:rsid w:val="002219A3"/>
    <w:rsid w:val="0022303F"/>
    <w:rsid w:val="002263C3"/>
    <w:rsid w:val="00232AA4"/>
    <w:rsid w:val="0024404C"/>
    <w:rsid w:val="00244736"/>
    <w:rsid w:val="002447FC"/>
    <w:rsid w:val="00250701"/>
    <w:rsid w:val="0025271A"/>
    <w:rsid w:val="00260DAD"/>
    <w:rsid w:val="002614AC"/>
    <w:rsid w:val="00283D4E"/>
    <w:rsid w:val="00283FFF"/>
    <w:rsid w:val="002861C2"/>
    <w:rsid w:val="00286DAC"/>
    <w:rsid w:val="0029373D"/>
    <w:rsid w:val="002969DA"/>
    <w:rsid w:val="002A6213"/>
    <w:rsid w:val="002B28C0"/>
    <w:rsid w:val="002B3CC8"/>
    <w:rsid w:val="002B6DE6"/>
    <w:rsid w:val="002C241D"/>
    <w:rsid w:val="002C6AF5"/>
    <w:rsid w:val="002D16ED"/>
    <w:rsid w:val="002D2D8C"/>
    <w:rsid w:val="002D2F13"/>
    <w:rsid w:val="002E1A5B"/>
    <w:rsid w:val="002E22EB"/>
    <w:rsid w:val="002E24F2"/>
    <w:rsid w:val="002E4EAB"/>
    <w:rsid w:val="002E5A67"/>
    <w:rsid w:val="002F015B"/>
    <w:rsid w:val="002F7173"/>
    <w:rsid w:val="003024E7"/>
    <w:rsid w:val="00305D1A"/>
    <w:rsid w:val="00307665"/>
    <w:rsid w:val="00307F8E"/>
    <w:rsid w:val="0031004C"/>
    <w:rsid w:val="00310471"/>
    <w:rsid w:val="00312DCC"/>
    <w:rsid w:val="00314B6E"/>
    <w:rsid w:val="00321EA5"/>
    <w:rsid w:val="003258AF"/>
    <w:rsid w:val="00326984"/>
    <w:rsid w:val="003340FC"/>
    <w:rsid w:val="00334780"/>
    <w:rsid w:val="003352C4"/>
    <w:rsid w:val="003363C1"/>
    <w:rsid w:val="0033746E"/>
    <w:rsid w:val="0034304C"/>
    <w:rsid w:val="00346562"/>
    <w:rsid w:val="00355D4A"/>
    <w:rsid w:val="00362161"/>
    <w:rsid w:val="00370203"/>
    <w:rsid w:val="00371735"/>
    <w:rsid w:val="00371FB7"/>
    <w:rsid w:val="00373225"/>
    <w:rsid w:val="00374011"/>
    <w:rsid w:val="00375345"/>
    <w:rsid w:val="003773CF"/>
    <w:rsid w:val="003809B2"/>
    <w:rsid w:val="00381BE6"/>
    <w:rsid w:val="00386028"/>
    <w:rsid w:val="003902A9"/>
    <w:rsid w:val="00391036"/>
    <w:rsid w:val="0039137A"/>
    <w:rsid w:val="003913F1"/>
    <w:rsid w:val="00396F87"/>
    <w:rsid w:val="003A41CC"/>
    <w:rsid w:val="003A47F7"/>
    <w:rsid w:val="003A5714"/>
    <w:rsid w:val="003B00B9"/>
    <w:rsid w:val="003B2237"/>
    <w:rsid w:val="003D5561"/>
    <w:rsid w:val="003E0F25"/>
    <w:rsid w:val="003E3162"/>
    <w:rsid w:val="003E6B29"/>
    <w:rsid w:val="003E79F7"/>
    <w:rsid w:val="003E7E1D"/>
    <w:rsid w:val="003F3488"/>
    <w:rsid w:val="003F3F3B"/>
    <w:rsid w:val="003F76F1"/>
    <w:rsid w:val="004015C4"/>
    <w:rsid w:val="0040385B"/>
    <w:rsid w:val="00405534"/>
    <w:rsid w:val="00406D1B"/>
    <w:rsid w:val="00407335"/>
    <w:rsid w:val="00413961"/>
    <w:rsid w:val="00417E31"/>
    <w:rsid w:val="00421F1A"/>
    <w:rsid w:val="004240B6"/>
    <w:rsid w:val="004241AD"/>
    <w:rsid w:val="00450FC6"/>
    <w:rsid w:val="00460ADD"/>
    <w:rsid w:val="004612FB"/>
    <w:rsid w:val="004614C1"/>
    <w:rsid w:val="0047093C"/>
    <w:rsid w:val="00470D97"/>
    <w:rsid w:val="004716E1"/>
    <w:rsid w:val="00471843"/>
    <w:rsid w:val="00475BF4"/>
    <w:rsid w:val="00476D40"/>
    <w:rsid w:val="00492593"/>
    <w:rsid w:val="00495ECB"/>
    <w:rsid w:val="004A2EBB"/>
    <w:rsid w:val="004B153E"/>
    <w:rsid w:val="004B629C"/>
    <w:rsid w:val="004B62CD"/>
    <w:rsid w:val="004C3272"/>
    <w:rsid w:val="004D11C1"/>
    <w:rsid w:val="004D7F45"/>
    <w:rsid w:val="004E31DD"/>
    <w:rsid w:val="004E5D06"/>
    <w:rsid w:val="004E7831"/>
    <w:rsid w:val="00511F99"/>
    <w:rsid w:val="0052178D"/>
    <w:rsid w:val="00523011"/>
    <w:rsid w:val="005251E4"/>
    <w:rsid w:val="00527EB6"/>
    <w:rsid w:val="0053499E"/>
    <w:rsid w:val="00540C0F"/>
    <w:rsid w:val="00541FC6"/>
    <w:rsid w:val="0054272A"/>
    <w:rsid w:val="0054579D"/>
    <w:rsid w:val="0054679F"/>
    <w:rsid w:val="005472CB"/>
    <w:rsid w:val="005472D2"/>
    <w:rsid w:val="005526EE"/>
    <w:rsid w:val="00554BA7"/>
    <w:rsid w:val="0055615C"/>
    <w:rsid w:val="00564544"/>
    <w:rsid w:val="00564BC8"/>
    <w:rsid w:val="005651BD"/>
    <w:rsid w:val="00573B45"/>
    <w:rsid w:val="00574DB0"/>
    <w:rsid w:val="00580F67"/>
    <w:rsid w:val="00582F5D"/>
    <w:rsid w:val="00583EC2"/>
    <w:rsid w:val="005840B4"/>
    <w:rsid w:val="00584457"/>
    <w:rsid w:val="0058462C"/>
    <w:rsid w:val="0058771B"/>
    <w:rsid w:val="0059162C"/>
    <w:rsid w:val="005960A6"/>
    <w:rsid w:val="005A1CA4"/>
    <w:rsid w:val="005A4D4D"/>
    <w:rsid w:val="005A6AF1"/>
    <w:rsid w:val="005B068F"/>
    <w:rsid w:val="005B09B5"/>
    <w:rsid w:val="005B39AF"/>
    <w:rsid w:val="005B3F09"/>
    <w:rsid w:val="005B4913"/>
    <w:rsid w:val="005B6854"/>
    <w:rsid w:val="005B7527"/>
    <w:rsid w:val="005C1335"/>
    <w:rsid w:val="005C3C85"/>
    <w:rsid w:val="005C66BE"/>
    <w:rsid w:val="005C7FA5"/>
    <w:rsid w:val="005D1DAA"/>
    <w:rsid w:val="005D40E9"/>
    <w:rsid w:val="005E2E99"/>
    <w:rsid w:val="005E6470"/>
    <w:rsid w:val="005E6609"/>
    <w:rsid w:val="005F34E1"/>
    <w:rsid w:val="005F3836"/>
    <w:rsid w:val="005F66D9"/>
    <w:rsid w:val="005F7031"/>
    <w:rsid w:val="00602A43"/>
    <w:rsid w:val="00604992"/>
    <w:rsid w:val="006123DE"/>
    <w:rsid w:val="0061274F"/>
    <w:rsid w:val="006221B7"/>
    <w:rsid w:val="00626457"/>
    <w:rsid w:val="00634518"/>
    <w:rsid w:val="00642725"/>
    <w:rsid w:val="00642865"/>
    <w:rsid w:val="00642983"/>
    <w:rsid w:val="006449AD"/>
    <w:rsid w:val="006472B1"/>
    <w:rsid w:val="0064737D"/>
    <w:rsid w:val="006479C4"/>
    <w:rsid w:val="00650B97"/>
    <w:rsid w:val="0065194C"/>
    <w:rsid w:val="00653008"/>
    <w:rsid w:val="00653626"/>
    <w:rsid w:val="006571EF"/>
    <w:rsid w:val="0066230D"/>
    <w:rsid w:val="00664196"/>
    <w:rsid w:val="006646F6"/>
    <w:rsid w:val="00670AD9"/>
    <w:rsid w:val="00671580"/>
    <w:rsid w:val="00671AD6"/>
    <w:rsid w:val="0067284F"/>
    <w:rsid w:val="00672CB8"/>
    <w:rsid w:val="006736AB"/>
    <w:rsid w:val="0067634C"/>
    <w:rsid w:val="00684E20"/>
    <w:rsid w:val="0068622E"/>
    <w:rsid w:val="00686D6A"/>
    <w:rsid w:val="00690575"/>
    <w:rsid w:val="006A27DD"/>
    <w:rsid w:val="006A3800"/>
    <w:rsid w:val="006A7377"/>
    <w:rsid w:val="006B034E"/>
    <w:rsid w:val="006B05FC"/>
    <w:rsid w:val="006C4864"/>
    <w:rsid w:val="006C6EC9"/>
    <w:rsid w:val="006C7339"/>
    <w:rsid w:val="006D1C8E"/>
    <w:rsid w:val="006D785C"/>
    <w:rsid w:val="006E6BCB"/>
    <w:rsid w:val="006F2E6F"/>
    <w:rsid w:val="006F3515"/>
    <w:rsid w:val="006F5928"/>
    <w:rsid w:val="00701159"/>
    <w:rsid w:val="00704D3B"/>
    <w:rsid w:val="007079CA"/>
    <w:rsid w:val="00712C83"/>
    <w:rsid w:val="007218A5"/>
    <w:rsid w:val="00721E69"/>
    <w:rsid w:val="00722AB9"/>
    <w:rsid w:val="007259FB"/>
    <w:rsid w:val="007302E8"/>
    <w:rsid w:val="007446EE"/>
    <w:rsid w:val="00744E67"/>
    <w:rsid w:val="00746EAC"/>
    <w:rsid w:val="00747800"/>
    <w:rsid w:val="007530E7"/>
    <w:rsid w:val="00754773"/>
    <w:rsid w:val="007626E8"/>
    <w:rsid w:val="007634EB"/>
    <w:rsid w:val="007659A5"/>
    <w:rsid w:val="007736CE"/>
    <w:rsid w:val="00775DA8"/>
    <w:rsid w:val="007763A2"/>
    <w:rsid w:val="007768A0"/>
    <w:rsid w:val="00795BA2"/>
    <w:rsid w:val="00796199"/>
    <w:rsid w:val="00797578"/>
    <w:rsid w:val="00797FF0"/>
    <w:rsid w:val="007A36D5"/>
    <w:rsid w:val="007A4762"/>
    <w:rsid w:val="007A4E97"/>
    <w:rsid w:val="007B3E83"/>
    <w:rsid w:val="007B4929"/>
    <w:rsid w:val="007C4A28"/>
    <w:rsid w:val="007D3716"/>
    <w:rsid w:val="007D4905"/>
    <w:rsid w:val="007E1DEB"/>
    <w:rsid w:val="007E326D"/>
    <w:rsid w:val="007E4AB2"/>
    <w:rsid w:val="007F0D26"/>
    <w:rsid w:val="007F25D0"/>
    <w:rsid w:val="007F4C30"/>
    <w:rsid w:val="007F5AE2"/>
    <w:rsid w:val="008003FA"/>
    <w:rsid w:val="008054AE"/>
    <w:rsid w:val="00806578"/>
    <w:rsid w:val="00807E72"/>
    <w:rsid w:val="008100EB"/>
    <w:rsid w:val="00810BF0"/>
    <w:rsid w:val="00817486"/>
    <w:rsid w:val="0082283C"/>
    <w:rsid w:val="00822E27"/>
    <w:rsid w:val="0082450B"/>
    <w:rsid w:val="0082606C"/>
    <w:rsid w:val="00827920"/>
    <w:rsid w:val="00832BEF"/>
    <w:rsid w:val="008402D1"/>
    <w:rsid w:val="008440ED"/>
    <w:rsid w:val="00844678"/>
    <w:rsid w:val="008457EB"/>
    <w:rsid w:val="00845887"/>
    <w:rsid w:val="00851E3C"/>
    <w:rsid w:val="00856CF3"/>
    <w:rsid w:val="00864148"/>
    <w:rsid w:val="0086513F"/>
    <w:rsid w:val="008666E5"/>
    <w:rsid w:val="008706D0"/>
    <w:rsid w:val="00870867"/>
    <w:rsid w:val="008770CD"/>
    <w:rsid w:val="00881589"/>
    <w:rsid w:val="008838BA"/>
    <w:rsid w:val="00886D09"/>
    <w:rsid w:val="0089078F"/>
    <w:rsid w:val="00892880"/>
    <w:rsid w:val="00895F7C"/>
    <w:rsid w:val="00896291"/>
    <w:rsid w:val="008A305E"/>
    <w:rsid w:val="008B2CA2"/>
    <w:rsid w:val="008B59E8"/>
    <w:rsid w:val="008C0614"/>
    <w:rsid w:val="008C18E5"/>
    <w:rsid w:val="008C1CFE"/>
    <w:rsid w:val="008C4B3A"/>
    <w:rsid w:val="008D1D0B"/>
    <w:rsid w:val="008D3E40"/>
    <w:rsid w:val="008D7E80"/>
    <w:rsid w:val="008E3543"/>
    <w:rsid w:val="008E6537"/>
    <w:rsid w:val="008E6C79"/>
    <w:rsid w:val="008E7BA2"/>
    <w:rsid w:val="008F3F50"/>
    <w:rsid w:val="008F5A52"/>
    <w:rsid w:val="008F789C"/>
    <w:rsid w:val="0090207A"/>
    <w:rsid w:val="00905A77"/>
    <w:rsid w:val="00906CD1"/>
    <w:rsid w:val="0091172B"/>
    <w:rsid w:val="00912575"/>
    <w:rsid w:val="00913CEB"/>
    <w:rsid w:val="00913E81"/>
    <w:rsid w:val="00922192"/>
    <w:rsid w:val="00922DAB"/>
    <w:rsid w:val="00934594"/>
    <w:rsid w:val="009350BD"/>
    <w:rsid w:val="0093646D"/>
    <w:rsid w:val="00940B2D"/>
    <w:rsid w:val="009425A9"/>
    <w:rsid w:val="0094576A"/>
    <w:rsid w:val="00947BDF"/>
    <w:rsid w:val="009502BF"/>
    <w:rsid w:val="00952638"/>
    <w:rsid w:val="00953F1E"/>
    <w:rsid w:val="00955396"/>
    <w:rsid w:val="00961973"/>
    <w:rsid w:val="0096231D"/>
    <w:rsid w:val="00965BAE"/>
    <w:rsid w:val="00965C3A"/>
    <w:rsid w:val="00971D7F"/>
    <w:rsid w:val="009726D1"/>
    <w:rsid w:val="00976A38"/>
    <w:rsid w:val="00977C75"/>
    <w:rsid w:val="00980417"/>
    <w:rsid w:val="00981DA2"/>
    <w:rsid w:val="00984F4D"/>
    <w:rsid w:val="00986567"/>
    <w:rsid w:val="00991287"/>
    <w:rsid w:val="00993839"/>
    <w:rsid w:val="009A1518"/>
    <w:rsid w:val="009A1B74"/>
    <w:rsid w:val="009A53BC"/>
    <w:rsid w:val="009A75CC"/>
    <w:rsid w:val="009B0E93"/>
    <w:rsid w:val="009B1F45"/>
    <w:rsid w:val="009B2B2A"/>
    <w:rsid w:val="009B2DE5"/>
    <w:rsid w:val="009C71A0"/>
    <w:rsid w:val="009D0ADA"/>
    <w:rsid w:val="009D3410"/>
    <w:rsid w:val="009E3BF1"/>
    <w:rsid w:val="009F2798"/>
    <w:rsid w:val="009F776C"/>
    <w:rsid w:val="00A00F13"/>
    <w:rsid w:val="00A028AF"/>
    <w:rsid w:val="00A0733D"/>
    <w:rsid w:val="00A10A8B"/>
    <w:rsid w:val="00A12C14"/>
    <w:rsid w:val="00A13A4E"/>
    <w:rsid w:val="00A14AE1"/>
    <w:rsid w:val="00A16D48"/>
    <w:rsid w:val="00A27321"/>
    <w:rsid w:val="00A30744"/>
    <w:rsid w:val="00A332D4"/>
    <w:rsid w:val="00A37CA0"/>
    <w:rsid w:val="00A42AAE"/>
    <w:rsid w:val="00A4761D"/>
    <w:rsid w:val="00A47A19"/>
    <w:rsid w:val="00A5026B"/>
    <w:rsid w:val="00A52300"/>
    <w:rsid w:val="00A55263"/>
    <w:rsid w:val="00A60D2E"/>
    <w:rsid w:val="00A63EE7"/>
    <w:rsid w:val="00A74338"/>
    <w:rsid w:val="00A8188F"/>
    <w:rsid w:val="00A81B01"/>
    <w:rsid w:val="00A825F2"/>
    <w:rsid w:val="00A85DFD"/>
    <w:rsid w:val="00A92884"/>
    <w:rsid w:val="00A9535D"/>
    <w:rsid w:val="00AB2273"/>
    <w:rsid w:val="00AB266E"/>
    <w:rsid w:val="00AB744D"/>
    <w:rsid w:val="00AC4C61"/>
    <w:rsid w:val="00AC51C7"/>
    <w:rsid w:val="00AC6074"/>
    <w:rsid w:val="00AD0584"/>
    <w:rsid w:val="00AE6B8B"/>
    <w:rsid w:val="00AE7524"/>
    <w:rsid w:val="00AF247F"/>
    <w:rsid w:val="00AF5854"/>
    <w:rsid w:val="00AF59DE"/>
    <w:rsid w:val="00B022A2"/>
    <w:rsid w:val="00B03D3A"/>
    <w:rsid w:val="00B04B66"/>
    <w:rsid w:val="00B04B9D"/>
    <w:rsid w:val="00B07575"/>
    <w:rsid w:val="00B11794"/>
    <w:rsid w:val="00B147C0"/>
    <w:rsid w:val="00B17614"/>
    <w:rsid w:val="00B264B9"/>
    <w:rsid w:val="00B3185A"/>
    <w:rsid w:val="00B318A6"/>
    <w:rsid w:val="00B31AF5"/>
    <w:rsid w:val="00B3532E"/>
    <w:rsid w:val="00B358E0"/>
    <w:rsid w:val="00B42B40"/>
    <w:rsid w:val="00B42F7B"/>
    <w:rsid w:val="00B44FAF"/>
    <w:rsid w:val="00B45D2A"/>
    <w:rsid w:val="00B5262A"/>
    <w:rsid w:val="00B52F23"/>
    <w:rsid w:val="00B6180B"/>
    <w:rsid w:val="00B645F9"/>
    <w:rsid w:val="00B67625"/>
    <w:rsid w:val="00B72C44"/>
    <w:rsid w:val="00B72F64"/>
    <w:rsid w:val="00B738B1"/>
    <w:rsid w:val="00B85E3A"/>
    <w:rsid w:val="00B86266"/>
    <w:rsid w:val="00B86BB9"/>
    <w:rsid w:val="00B86C45"/>
    <w:rsid w:val="00B94C3F"/>
    <w:rsid w:val="00BA0286"/>
    <w:rsid w:val="00BA33D6"/>
    <w:rsid w:val="00BA38ED"/>
    <w:rsid w:val="00BA3E0F"/>
    <w:rsid w:val="00BB11DC"/>
    <w:rsid w:val="00BB2A12"/>
    <w:rsid w:val="00BB7E9D"/>
    <w:rsid w:val="00BC0C31"/>
    <w:rsid w:val="00BC268F"/>
    <w:rsid w:val="00BC563D"/>
    <w:rsid w:val="00BD112B"/>
    <w:rsid w:val="00BD30F1"/>
    <w:rsid w:val="00BD4180"/>
    <w:rsid w:val="00BD5F7A"/>
    <w:rsid w:val="00BE0F09"/>
    <w:rsid w:val="00BE17DE"/>
    <w:rsid w:val="00BE20B6"/>
    <w:rsid w:val="00BE568F"/>
    <w:rsid w:val="00BF0ACF"/>
    <w:rsid w:val="00BF0D94"/>
    <w:rsid w:val="00BF3099"/>
    <w:rsid w:val="00BF7BCC"/>
    <w:rsid w:val="00C01418"/>
    <w:rsid w:val="00C02145"/>
    <w:rsid w:val="00C2259E"/>
    <w:rsid w:val="00C241DF"/>
    <w:rsid w:val="00C276DA"/>
    <w:rsid w:val="00C35A94"/>
    <w:rsid w:val="00C436EE"/>
    <w:rsid w:val="00C456C5"/>
    <w:rsid w:val="00C45DC7"/>
    <w:rsid w:val="00C506A9"/>
    <w:rsid w:val="00C523D5"/>
    <w:rsid w:val="00C55E88"/>
    <w:rsid w:val="00C65E9D"/>
    <w:rsid w:val="00C82BDD"/>
    <w:rsid w:val="00C84268"/>
    <w:rsid w:val="00C90EB8"/>
    <w:rsid w:val="00CA0483"/>
    <w:rsid w:val="00CA0AC4"/>
    <w:rsid w:val="00CA3297"/>
    <w:rsid w:val="00CA5388"/>
    <w:rsid w:val="00CA6F7A"/>
    <w:rsid w:val="00CB4382"/>
    <w:rsid w:val="00CB738F"/>
    <w:rsid w:val="00CC1E90"/>
    <w:rsid w:val="00CC3137"/>
    <w:rsid w:val="00CC683C"/>
    <w:rsid w:val="00CC75C5"/>
    <w:rsid w:val="00CC7AA7"/>
    <w:rsid w:val="00CD35AD"/>
    <w:rsid w:val="00CD43CD"/>
    <w:rsid w:val="00CD4CAD"/>
    <w:rsid w:val="00CD5D00"/>
    <w:rsid w:val="00CE10FE"/>
    <w:rsid w:val="00CE3EB4"/>
    <w:rsid w:val="00CE59F6"/>
    <w:rsid w:val="00CF4DB8"/>
    <w:rsid w:val="00D0149F"/>
    <w:rsid w:val="00D01F81"/>
    <w:rsid w:val="00D0290B"/>
    <w:rsid w:val="00D03A33"/>
    <w:rsid w:val="00D06953"/>
    <w:rsid w:val="00D13C07"/>
    <w:rsid w:val="00D14285"/>
    <w:rsid w:val="00D14A14"/>
    <w:rsid w:val="00D20893"/>
    <w:rsid w:val="00D24765"/>
    <w:rsid w:val="00D303E4"/>
    <w:rsid w:val="00D4086D"/>
    <w:rsid w:val="00D44FAE"/>
    <w:rsid w:val="00D47DB6"/>
    <w:rsid w:val="00D5299B"/>
    <w:rsid w:val="00D645D0"/>
    <w:rsid w:val="00D65E70"/>
    <w:rsid w:val="00D67242"/>
    <w:rsid w:val="00D67E8D"/>
    <w:rsid w:val="00D70DA5"/>
    <w:rsid w:val="00D72861"/>
    <w:rsid w:val="00D75274"/>
    <w:rsid w:val="00D75680"/>
    <w:rsid w:val="00D76139"/>
    <w:rsid w:val="00D81E16"/>
    <w:rsid w:val="00D9290C"/>
    <w:rsid w:val="00D947FE"/>
    <w:rsid w:val="00DA328C"/>
    <w:rsid w:val="00DA361C"/>
    <w:rsid w:val="00DA48AB"/>
    <w:rsid w:val="00DA6B25"/>
    <w:rsid w:val="00DB3574"/>
    <w:rsid w:val="00DC34A7"/>
    <w:rsid w:val="00DC6284"/>
    <w:rsid w:val="00DC67B1"/>
    <w:rsid w:val="00DD3CB5"/>
    <w:rsid w:val="00DD4EA3"/>
    <w:rsid w:val="00DE3B8E"/>
    <w:rsid w:val="00DE3F78"/>
    <w:rsid w:val="00DE61EB"/>
    <w:rsid w:val="00E01C4F"/>
    <w:rsid w:val="00E035D2"/>
    <w:rsid w:val="00E04352"/>
    <w:rsid w:val="00E07E53"/>
    <w:rsid w:val="00E103A4"/>
    <w:rsid w:val="00E167C7"/>
    <w:rsid w:val="00E17A15"/>
    <w:rsid w:val="00E17C37"/>
    <w:rsid w:val="00E216DA"/>
    <w:rsid w:val="00E23CA7"/>
    <w:rsid w:val="00E23CEA"/>
    <w:rsid w:val="00E25465"/>
    <w:rsid w:val="00E25E66"/>
    <w:rsid w:val="00E34E26"/>
    <w:rsid w:val="00E40750"/>
    <w:rsid w:val="00E44FAB"/>
    <w:rsid w:val="00E5042A"/>
    <w:rsid w:val="00E50578"/>
    <w:rsid w:val="00E51D88"/>
    <w:rsid w:val="00E537EB"/>
    <w:rsid w:val="00E569BB"/>
    <w:rsid w:val="00E618C9"/>
    <w:rsid w:val="00E62FA2"/>
    <w:rsid w:val="00E66718"/>
    <w:rsid w:val="00E66746"/>
    <w:rsid w:val="00E66B78"/>
    <w:rsid w:val="00E66DA7"/>
    <w:rsid w:val="00E707C3"/>
    <w:rsid w:val="00E81D98"/>
    <w:rsid w:val="00E822F0"/>
    <w:rsid w:val="00E848E0"/>
    <w:rsid w:val="00E86070"/>
    <w:rsid w:val="00E8697B"/>
    <w:rsid w:val="00E90CD2"/>
    <w:rsid w:val="00EA3EF7"/>
    <w:rsid w:val="00EA7405"/>
    <w:rsid w:val="00EC07B5"/>
    <w:rsid w:val="00EC2A52"/>
    <w:rsid w:val="00EC5896"/>
    <w:rsid w:val="00EC799C"/>
    <w:rsid w:val="00ED1700"/>
    <w:rsid w:val="00ED538B"/>
    <w:rsid w:val="00ED7D73"/>
    <w:rsid w:val="00EE0050"/>
    <w:rsid w:val="00EE104B"/>
    <w:rsid w:val="00EE5DAB"/>
    <w:rsid w:val="00EF112F"/>
    <w:rsid w:val="00EF44F9"/>
    <w:rsid w:val="00F0166D"/>
    <w:rsid w:val="00F02055"/>
    <w:rsid w:val="00F0236A"/>
    <w:rsid w:val="00F04065"/>
    <w:rsid w:val="00F12EC4"/>
    <w:rsid w:val="00F170C0"/>
    <w:rsid w:val="00F264E6"/>
    <w:rsid w:val="00F336C0"/>
    <w:rsid w:val="00F36B71"/>
    <w:rsid w:val="00F41273"/>
    <w:rsid w:val="00F4161A"/>
    <w:rsid w:val="00F51BED"/>
    <w:rsid w:val="00F556CA"/>
    <w:rsid w:val="00F61B25"/>
    <w:rsid w:val="00F64BCB"/>
    <w:rsid w:val="00F81F0E"/>
    <w:rsid w:val="00F84EDC"/>
    <w:rsid w:val="00F85B4E"/>
    <w:rsid w:val="00F90F36"/>
    <w:rsid w:val="00F92048"/>
    <w:rsid w:val="00F94E19"/>
    <w:rsid w:val="00F96557"/>
    <w:rsid w:val="00F97AC0"/>
    <w:rsid w:val="00FA1BD4"/>
    <w:rsid w:val="00FA23A9"/>
    <w:rsid w:val="00FA3452"/>
    <w:rsid w:val="00FA349B"/>
    <w:rsid w:val="00FA7AAA"/>
    <w:rsid w:val="00FB0692"/>
    <w:rsid w:val="00FB69F8"/>
    <w:rsid w:val="00FC419D"/>
    <w:rsid w:val="00FC76B0"/>
    <w:rsid w:val="00FD1D92"/>
    <w:rsid w:val="00FD3418"/>
    <w:rsid w:val="00FE59C6"/>
    <w:rsid w:val="00FE6530"/>
    <w:rsid w:val="00FF1458"/>
    <w:rsid w:val="00FF51CE"/>
    <w:rsid w:val="00FF74ED"/>
    <w:rsid w:val="01693FBF"/>
    <w:rsid w:val="04CF62AA"/>
    <w:rsid w:val="04D890A7"/>
    <w:rsid w:val="0668C2B1"/>
    <w:rsid w:val="06FDE905"/>
    <w:rsid w:val="0722242B"/>
    <w:rsid w:val="08242FFC"/>
    <w:rsid w:val="08EA3606"/>
    <w:rsid w:val="0AD68203"/>
    <w:rsid w:val="0AE9DB22"/>
    <w:rsid w:val="0CEC6C38"/>
    <w:rsid w:val="0E260E6A"/>
    <w:rsid w:val="0F27299E"/>
    <w:rsid w:val="10BD1B4F"/>
    <w:rsid w:val="123B379C"/>
    <w:rsid w:val="13BA07C1"/>
    <w:rsid w:val="17A6120C"/>
    <w:rsid w:val="18282129"/>
    <w:rsid w:val="1908D686"/>
    <w:rsid w:val="194A395B"/>
    <w:rsid w:val="19B2B345"/>
    <w:rsid w:val="1C324E9D"/>
    <w:rsid w:val="1E17C167"/>
    <w:rsid w:val="1F8036AB"/>
    <w:rsid w:val="209E1A82"/>
    <w:rsid w:val="226C24E9"/>
    <w:rsid w:val="29A1C422"/>
    <w:rsid w:val="2C0883E4"/>
    <w:rsid w:val="342FB9DB"/>
    <w:rsid w:val="3584D096"/>
    <w:rsid w:val="35B9603D"/>
    <w:rsid w:val="36DE857D"/>
    <w:rsid w:val="3736B56A"/>
    <w:rsid w:val="382BD2AF"/>
    <w:rsid w:val="3881CE6F"/>
    <w:rsid w:val="38836F93"/>
    <w:rsid w:val="39610D4B"/>
    <w:rsid w:val="3B6B6B1D"/>
    <w:rsid w:val="3C205F0D"/>
    <w:rsid w:val="3CA0ECA3"/>
    <w:rsid w:val="3E06CAE2"/>
    <w:rsid w:val="3E382B89"/>
    <w:rsid w:val="3F0FDBAF"/>
    <w:rsid w:val="407FB0CC"/>
    <w:rsid w:val="4145FBD0"/>
    <w:rsid w:val="442C90F7"/>
    <w:rsid w:val="45F0D8AE"/>
    <w:rsid w:val="4653F26B"/>
    <w:rsid w:val="46F188A0"/>
    <w:rsid w:val="47CBDA18"/>
    <w:rsid w:val="48DD315A"/>
    <w:rsid w:val="48E846E4"/>
    <w:rsid w:val="493FB406"/>
    <w:rsid w:val="4A05C641"/>
    <w:rsid w:val="4A9164D1"/>
    <w:rsid w:val="4AE54D5C"/>
    <w:rsid w:val="4BECAE99"/>
    <w:rsid w:val="552235E0"/>
    <w:rsid w:val="5600E2A7"/>
    <w:rsid w:val="5920C464"/>
    <w:rsid w:val="5BB7F6A8"/>
    <w:rsid w:val="5D090FF4"/>
    <w:rsid w:val="5E3E90CE"/>
    <w:rsid w:val="5E648CEF"/>
    <w:rsid w:val="5E6EB610"/>
    <w:rsid w:val="60ACDB7D"/>
    <w:rsid w:val="62C82288"/>
    <w:rsid w:val="634BB9ED"/>
    <w:rsid w:val="658F8488"/>
    <w:rsid w:val="65B3719B"/>
    <w:rsid w:val="66D49BAB"/>
    <w:rsid w:val="693D71E5"/>
    <w:rsid w:val="698FF2B7"/>
    <w:rsid w:val="69BE9088"/>
    <w:rsid w:val="6A30A798"/>
    <w:rsid w:val="6A680A7D"/>
    <w:rsid w:val="6CDD987F"/>
    <w:rsid w:val="6EC7AF75"/>
    <w:rsid w:val="6F9ABE2B"/>
    <w:rsid w:val="6FB8A279"/>
    <w:rsid w:val="6FDEADF6"/>
    <w:rsid w:val="7068DCE1"/>
    <w:rsid w:val="723181E7"/>
    <w:rsid w:val="72B68B3E"/>
    <w:rsid w:val="72EB3265"/>
    <w:rsid w:val="741F571F"/>
    <w:rsid w:val="7476F4BB"/>
    <w:rsid w:val="748244BC"/>
    <w:rsid w:val="74D00A20"/>
    <w:rsid w:val="75427CFE"/>
    <w:rsid w:val="76C260C9"/>
    <w:rsid w:val="76F46733"/>
    <w:rsid w:val="781C2555"/>
    <w:rsid w:val="7AB88469"/>
    <w:rsid w:val="7B224B0A"/>
    <w:rsid w:val="7BC007E5"/>
    <w:rsid w:val="7C8CBE31"/>
    <w:rsid w:val="7EF15DB4"/>
    <w:rsid w:val="7EFE9148"/>
    <w:rsid w:val="7F305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F2950C65-FEB5-48BC-837A-1CB6B65D27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DA48A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A48AB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A48AB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A48AB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3</Pages>
  <Words>3481</Words>
  <Characters>20542</Characters>
  <Application>Microsoft Office Word</Application>
  <DocSecurity>0</DocSecurity>
  <Lines>171</Lines>
  <Paragraphs>47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23976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61</cp:revision>
  <cp:lastPrinted>2026-04-06T13:24:00Z</cp:lastPrinted>
  <dcterms:created xsi:type="dcterms:W3CDTF">2026-02-25T01:41:00Z</dcterms:created>
  <dcterms:modified xsi:type="dcterms:W3CDTF">2026-07-20T11:55:00Z</dcterms:modified>
</cp:coreProperties>
</file>