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2C5FA649" w:rsidR="00E149C6" w:rsidRDefault="00EB1BE0" w:rsidP="00E022B1">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6C7B0074" wp14:editId="232DE6A5">
            <wp:simplePos x="0" y="0"/>
            <wp:positionH relativeFrom="page">
              <wp:posOffset>902970</wp:posOffset>
            </wp:positionH>
            <wp:positionV relativeFrom="page">
              <wp:posOffset>867410</wp:posOffset>
            </wp:positionV>
            <wp:extent cx="5759450" cy="313055"/>
            <wp:effectExtent l="0" t="0" r="0" b="0"/>
            <wp:wrapNone/>
            <wp:docPr id="719359543"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935954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56E7E4C4" w14:textId="22B37117" w:rsidR="00E022B1" w:rsidRPr="006472B1" w:rsidRDefault="000D64D4" w:rsidP="00F614D7">
      <w:pPr>
        <w:spacing w:before="240" w:after="240" w:line="276" w:lineRule="auto"/>
        <w:jc w:val="center"/>
        <w:rPr>
          <w:rFonts w:ascii="Arial" w:hAnsi="Arial" w:cs="Arial"/>
          <w:b/>
          <w:bCs/>
          <w:sz w:val="20"/>
          <w:szCs w:val="20"/>
          <w:shd w:val="clear" w:color="auto" w:fill="FFFF00"/>
        </w:rPr>
      </w:pPr>
      <w:r w:rsidRPr="000D64D4">
        <w:rPr>
          <w:rFonts w:ascii="Arial" w:hAnsi="Arial" w:cs="Arial"/>
          <w:b/>
          <w:bCs/>
          <w:sz w:val="20"/>
          <w:szCs w:val="20"/>
        </w:rPr>
        <w:t>pro akcelerační oblast</w:t>
      </w:r>
      <w:r w:rsidRPr="004775FE">
        <w:rPr>
          <w:rFonts w:ascii="Arial" w:hAnsi="Arial" w:cs="Arial"/>
          <w:sz w:val="20"/>
          <w:szCs w:val="20"/>
        </w:rPr>
        <w:t xml:space="preserve"> </w:t>
      </w:r>
      <w:r w:rsidRPr="004775FE">
        <w:rPr>
          <w:rFonts w:ascii="Arial" w:hAnsi="Arial" w:cs="Arial"/>
          <w:b/>
          <w:bCs/>
          <w:sz w:val="20"/>
          <w:szCs w:val="20"/>
        </w:rPr>
        <w:t>AOV77 Petroupim</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5DCC1F54" w14:textId="6ACF3F4B" w:rsidR="004775FE" w:rsidRPr="004775FE" w:rsidRDefault="006B05FC" w:rsidP="0038484A">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4775FE">
        <w:rPr>
          <w:rFonts w:ascii="Arial" w:hAnsi="Arial" w:cs="Arial"/>
          <w:sz w:val="20"/>
          <w:szCs w:val="20"/>
        </w:rPr>
        <w:t xml:space="preserve">Územní opatření se </w:t>
      </w:r>
      <w:r w:rsidR="00E66746" w:rsidRPr="004775FE">
        <w:rPr>
          <w:rFonts w:ascii="Arial" w:hAnsi="Arial" w:cs="Arial"/>
          <w:sz w:val="20"/>
          <w:szCs w:val="20"/>
        </w:rPr>
        <w:t xml:space="preserve">vydává </w:t>
      </w:r>
      <w:r w:rsidRPr="004775FE">
        <w:rPr>
          <w:rFonts w:ascii="Arial" w:hAnsi="Arial" w:cs="Arial"/>
          <w:sz w:val="20"/>
          <w:szCs w:val="20"/>
        </w:rPr>
        <w:t xml:space="preserve">pro </w:t>
      </w:r>
      <w:r w:rsidR="00307F8E" w:rsidRPr="004775FE">
        <w:rPr>
          <w:rFonts w:ascii="Arial" w:hAnsi="Arial" w:cs="Arial"/>
          <w:sz w:val="20"/>
          <w:szCs w:val="20"/>
        </w:rPr>
        <w:t xml:space="preserve">akcelerační </w:t>
      </w:r>
      <w:r w:rsidRPr="004775FE">
        <w:rPr>
          <w:rFonts w:ascii="Arial" w:hAnsi="Arial" w:cs="Arial"/>
          <w:sz w:val="20"/>
          <w:szCs w:val="20"/>
        </w:rPr>
        <w:t xml:space="preserve">oblast </w:t>
      </w:r>
      <w:r w:rsidR="005203BA" w:rsidRPr="004775FE">
        <w:rPr>
          <w:rFonts w:ascii="Arial" w:hAnsi="Arial" w:cs="Arial"/>
          <w:b/>
          <w:bCs/>
          <w:sz w:val="20"/>
          <w:szCs w:val="20"/>
        </w:rPr>
        <w:t>AOV77 Petroupim</w:t>
      </w:r>
      <w:r w:rsidR="006A27DD" w:rsidRPr="004775FE">
        <w:rPr>
          <w:rFonts w:ascii="Arial" w:hAnsi="Arial" w:cs="Arial"/>
          <w:sz w:val="20"/>
          <w:szCs w:val="20"/>
        </w:rPr>
        <w:t xml:space="preserve"> (dále jen „akcelerační oblast“)</w:t>
      </w:r>
      <w:r w:rsidR="008E6537" w:rsidRPr="004775FE">
        <w:rPr>
          <w:rFonts w:ascii="Arial" w:hAnsi="Arial" w:cs="Arial"/>
          <w:sz w:val="20"/>
          <w:szCs w:val="20"/>
        </w:rPr>
        <w:t>, vymezen</w:t>
      </w:r>
      <w:r w:rsidR="00B03D3A" w:rsidRPr="004775FE">
        <w:rPr>
          <w:rFonts w:ascii="Arial" w:hAnsi="Arial" w:cs="Arial"/>
          <w:sz w:val="20"/>
          <w:szCs w:val="20"/>
        </w:rPr>
        <w:t>ou</w:t>
      </w:r>
      <w:r w:rsidR="008E6537" w:rsidRPr="004775FE">
        <w:rPr>
          <w:rFonts w:ascii="Arial" w:hAnsi="Arial" w:cs="Arial"/>
          <w:sz w:val="20"/>
          <w:szCs w:val="20"/>
        </w:rPr>
        <w:t xml:space="preserve"> ve </w:t>
      </w:r>
      <w:r w:rsidR="005C7FA5" w:rsidRPr="004775FE">
        <w:rPr>
          <w:rFonts w:ascii="Arial" w:hAnsi="Arial" w:cs="Arial"/>
          <w:sz w:val="20"/>
          <w:szCs w:val="20"/>
        </w:rPr>
        <w:t>Z</w:t>
      </w:r>
      <w:r w:rsidR="008E6537" w:rsidRPr="004775FE">
        <w:rPr>
          <w:rFonts w:ascii="Arial" w:hAnsi="Arial" w:cs="Arial"/>
          <w:sz w:val="20"/>
          <w:szCs w:val="20"/>
        </w:rPr>
        <w:t xml:space="preserve">měně č. 2 </w:t>
      </w:r>
      <w:r w:rsidR="005C7FA5" w:rsidRPr="004775FE">
        <w:rPr>
          <w:rFonts w:ascii="Arial" w:hAnsi="Arial" w:cs="Arial"/>
          <w:sz w:val="20"/>
          <w:szCs w:val="20"/>
        </w:rPr>
        <w:t>ú</w:t>
      </w:r>
      <w:r w:rsidR="008E6537" w:rsidRPr="004775FE">
        <w:rPr>
          <w:rFonts w:ascii="Arial" w:hAnsi="Arial" w:cs="Arial"/>
          <w:sz w:val="20"/>
          <w:szCs w:val="20"/>
        </w:rPr>
        <w:t>zemního rozvoj</w:t>
      </w:r>
      <w:r w:rsidR="005C7FA5" w:rsidRPr="004775FE">
        <w:rPr>
          <w:rFonts w:ascii="Arial" w:hAnsi="Arial" w:cs="Arial"/>
          <w:sz w:val="20"/>
          <w:szCs w:val="20"/>
        </w:rPr>
        <w:t>ového plánu</w:t>
      </w:r>
      <w:r w:rsidR="005C160A" w:rsidRPr="004775FE">
        <w:rPr>
          <w:rFonts w:ascii="Arial" w:hAnsi="Arial" w:cs="Arial"/>
          <w:sz w:val="20"/>
          <w:szCs w:val="20"/>
        </w:rPr>
        <w:t xml:space="preserve"> (dále také jen </w:t>
      </w:r>
      <w:r w:rsidR="1AE66E96" w:rsidRPr="004775FE">
        <w:rPr>
          <w:rFonts w:ascii="Arial" w:hAnsi="Arial" w:cs="Arial"/>
          <w:sz w:val="20"/>
          <w:szCs w:val="20"/>
        </w:rPr>
        <w:t>„ÚRP“</w:t>
      </w:r>
      <w:r w:rsidR="005C160A" w:rsidRPr="004775FE">
        <w:rPr>
          <w:rFonts w:ascii="Arial" w:hAnsi="Arial" w:cs="Arial"/>
          <w:sz w:val="20"/>
          <w:szCs w:val="20"/>
        </w:rPr>
        <w:t>)</w:t>
      </w:r>
      <w:r w:rsidR="008E6537" w:rsidRPr="004775FE">
        <w:rPr>
          <w:rFonts w:ascii="Arial" w:hAnsi="Arial" w:cs="Arial"/>
          <w:sz w:val="20"/>
          <w:szCs w:val="20"/>
        </w:rPr>
        <w:t xml:space="preserve">. </w:t>
      </w:r>
      <w:r w:rsidR="00F0236A" w:rsidRPr="004775FE">
        <w:rPr>
          <w:rFonts w:ascii="Arial" w:hAnsi="Arial" w:cs="Arial"/>
          <w:sz w:val="20"/>
          <w:szCs w:val="20"/>
        </w:rPr>
        <w:t>Akcelerační oblas</w:t>
      </w:r>
      <w:r w:rsidR="008E6537" w:rsidRPr="004775FE">
        <w:rPr>
          <w:rFonts w:ascii="Arial" w:hAnsi="Arial" w:cs="Arial"/>
          <w:sz w:val="20"/>
          <w:szCs w:val="20"/>
        </w:rPr>
        <w:t>t</w:t>
      </w:r>
      <w:r w:rsidRPr="004775FE">
        <w:rPr>
          <w:rFonts w:ascii="Arial" w:hAnsi="Arial" w:cs="Arial"/>
          <w:sz w:val="20"/>
          <w:szCs w:val="20"/>
        </w:rPr>
        <w:t xml:space="preserve"> </w:t>
      </w:r>
      <w:r w:rsidR="00F0236A" w:rsidRPr="004775FE">
        <w:rPr>
          <w:rFonts w:ascii="Arial" w:hAnsi="Arial" w:cs="Arial"/>
          <w:sz w:val="20"/>
          <w:szCs w:val="20"/>
        </w:rPr>
        <w:t xml:space="preserve">zasahuje do </w:t>
      </w:r>
      <w:r w:rsidR="00CC1E90" w:rsidRPr="004775FE">
        <w:rPr>
          <w:rFonts w:ascii="Arial" w:hAnsi="Arial" w:cs="Arial"/>
          <w:sz w:val="20"/>
          <w:szCs w:val="20"/>
        </w:rPr>
        <w:t>katastrální</w:t>
      </w:r>
      <w:r w:rsidR="00917FD7" w:rsidRPr="004775FE">
        <w:rPr>
          <w:rFonts w:ascii="Arial" w:hAnsi="Arial" w:cs="Arial"/>
          <w:sz w:val="20"/>
          <w:szCs w:val="20"/>
        </w:rPr>
        <w:t>ch</w:t>
      </w:r>
      <w:r w:rsidR="00CC1E90" w:rsidRPr="004775FE">
        <w:rPr>
          <w:rFonts w:ascii="Arial" w:hAnsi="Arial" w:cs="Arial"/>
          <w:sz w:val="20"/>
          <w:szCs w:val="20"/>
        </w:rPr>
        <w:t xml:space="preserve"> území</w:t>
      </w:r>
      <w:r w:rsidR="005203BA" w:rsidRPr="004775FE">
        <w:rPr>
          <w:rFonts w:ascii="Arial" w:hAnsi="Arial" w:cs="Arial"/>
          <w:sz w:val="20"/>
          <w:szCs w:val="20"/>
        </w:rPr>
        <w:t xml:space="preserve"> 671851 Kozmice u Benešova v obci Kozmice, 719706 Petroupim ve</w:t>
      </w:r>
      <w:r w:rsidR="009C6110" w:rsidRPr="004775FE">
        <w:rPr>
          <w:rFonts w:ascii="Arial" w:hAnsi="Arial" w:cs="Arial"/>
          <w:sz w:val="20"/>
          <w:szCs w:val="20"/>
        </w:rPr>
        <w:t> </w:t>
      </w:r>
      <w:r w:rsidR="005203BA" w:rsidRPr="004775FE">
        <w:rPr>
          <w:rFonts w:ascii="Arial" w:hAnsi="Arial" w:cs="Arial"/>
          <w:sz w:val="20"/>
          <w:szCs w:val="20"/>
        </w:rPr>
        <w:t>stejnojmenné obci, 751537 Soběhrdy v</w:t>
      </w:r>
      <w:r w:rsidR="009C6110" w:rsidRPr="004775FE">
        <w:rPr>
          <w:rFonts w:ascii="Arial" w:hAnsi="Arial" w:cs="Arial"/>
          <w:sz w:val="20"/>
          <w:szCs w:val="20"/>
        </w:rPr>
        <w:t xml:space="preserve">e stejnojmenné </w:t>
      </w:r>
      <w:r w:rsidR="005203BA" w:rsidRPr="004775FE">
        <w:rPr>
          <w:rFonts w:ascii="Arial" w:hAnsi="Arial" w:cs="Arial"/>
          <w:sz w:val="20"/>
          <w:szCs w:val="20"/>
        </w:rPr>
        <w:t>obci, 619531 Čeňovice v obci Teplýšovice</w:t>
      </w:r>
      <w:r w:rsidR="005658CB">
        <w:rPr>
          <w:rFonts w:ascii="Arial" w:hAnsi="Arial" w:cs="Arial"/>
          <w:sz w:val="20"/>
          <w:szCs w:val="20"/>
        </w:rPr>
        <w:t xml:space="preserve"> a</w:t>
      </w:r>
      <w:r w:rsidR="005203BA" w:rsidRPr="004775FE">
        <w:rPr>
          <w:rFonts w:ascii="Arial" w:hAnsi="Arial" w:cs="Arial"/>
          <w:sz w:val="20"/>
          <w:szCs w:val="20"/>
        </w:rPr>
        <w:t xml:space="preserve"> 602191 Benešov u Prahy v obci Benešov </w:t>
      </w:r>
      <w:r w:rsidR="00917FD7" w:rsidRPr="004775FE">
        <w:rPr>
          <w:rFonts w:ascii="Arial" w:hAnsi="Arial" w:cs="Arial"/>
          <w:sz w:val="20"/>
          <w:szCs w:val="20"/>
        </w:rPr>
        <w:t>(</w:t>
      </w:r>
      <w:r w:rsidR="004D5733" w:rsidRPr="004775FE">
        <w:rPr>
          <w:rFonts w:ascii="Arial" w:hAnsi="Arial" w:cs="Arial"/>
          <w:sz w:val="20"/>
          <w:szCs w:val="20"/>
        </w:rPr>
        <w:t>správní obvod</w:t>
      </w:r>
      <w:r w:rsidR="004D5733" w:rsidRPr="003E6B53">
        <w:rPr>
          <w:rFonts w:ascii="Arial" w:hAnsi="Arial" w:cs="Arial"/>
          <w:sz w:val="20"/>
          <w:szCs w:val="20"/>
        </w:rPr>
        <w:t xml:space="preserve"> </w:t>
      </w:r>
      <w:r w:rsidR="004D5733" w:rsidRPr="7DFB2B8A">
        <w:rPr>
          <w:rFonts w:ascii="Arial" w:hAnsi="Arial" w:cs="Arial"/>
          <w:sz w:val="20"/>
          <w:szCs w:val="20"/>
        </w:rPr>
        <w:t xml:space="preserve">obce </w:t>
      </w:r>
      <w:r w:rsidR="00B53179" w:rsidRPr="00B53179">
        <w:rPr>
          <w:rFonts w:ascii="Arial" w:hAnsi="Arial" w:cs="Arial"/>
          <w:sz w:val="20"/>
          <w:szCs w:val="20"/>
        </w:rPr>
        <w:t>s rozšířenou</w:t>
      </w:r>
      <w:r w:rsidR="004D5733" w:rsidRPr="7DFB2B8A">
        <w:rPr>
          <w:rFonts w:ascii="Arial" w:hAnsi="Arial" w:cs="Arial"/>
          <w:sz w:val="20"/>
          <w:szCs w:val="20"/>
        </w:rPr>
        <w:t xml:space="preserve"> působností</w:t>
      </w:r>
      <w:r w:rsidR="00737790">
        <w:rPr>
          <w:rFonts w:ascii="Arial" w:hAnsi="Arial" w:cs="Arial"/>
          <w:sz w:val="20"/>
          <w:szCs w:val="20"/>
        </w:rPr>
        <w:t xml:space="preserve"> </w:t>
      </w:r>
      <w:r w:rsidR="004D5733" w:rsidRPr="004775FE">
        <w:rPr>
          <w:rFonts w:ascii="Arial" w:hAnsi="Arial" w:cs="Arial"/>
          <w:sz w:val="20"/>
          <w:szCs w:val="20"/>
        </w:rPr>
        <w:t>ORP</w:t>
      </w:r>
      <w:r w:rsidR="005203BA" w:rsidRPr="004775FE" w:rsidDel="004D5733">
        <w:rPr>
          <w:rFonts w:ascii="Arial" w:hAnsi="Arial" w:cs="Arial"/>
          <w:sz w:val="20"/>
          <w:szCs w:val="20"/>
        </w:rPr>
        <w:t xml:space="preserve"> Benešov</w:t>
      </w:r>
      <w:r w:rsidR="00917FD7" w:rsidRPr="004775FE">
        <w:rPr>
          <w:rFonts w:ascii="Arial" w:hAnsi="Arial" w:cs="Arial"/>
          <w:sz w:val="20"/>
          <w:szCs w:val="20"/>
        </w:rPr>
        <w:t xml:space="preserve">) </w:t>
      </w:r>
      <w:r w:rsidR="00CC1E90" w:rsidRPr="004775FE">
        <w:rPr>
          <w:rFonts w:ascii="Arial" w:hAnsi="Arial" w:cs="Arial"/>
          <w:sz w:val="20"/>
          <w:szCs w:val="20"/>
        </w:rPr>
        <w:t>a</w:t>
      </w:r>
      <w:r w:rsidR="00917FD7" w:rsidRPr="004775FE">
        <w:rPr>
          <w:rFonts w:ascii="Arial" w:hAnsi="Arial" w:cs="Arial"/>
          <w:sz w:val="20"/>
          <w:szCs w:val="20"/>
        </w:rPr>
        <w:t> </w:t>
      </w:r>
      <w:r w:rsidRPr="004775FE">
        <w:rPr>
          <w:rFonts w:ascii="Arial" w:hAnsi="Arial" w:cs="Arial"/>
          <w:sz w:val="20"/>
          <w:szCs w:val="20"/>
        </w:rPr>
        <w:t>je vyznačen</w:t>
      </w:r>
      <w:r w:rsidR="008E6537" w:rsidRPr="004775FE">
        <w:rPr>
          <w:rFonts w:ascii="Arial" w:hAnsi="Arial" w:cs="Arial"/>
          <w:sz w:val="20"/>
          <w:szCs w:val="20"/>
        </w:rPr>
        <w:t>a</w:t>
      </w:r>
      <w:r w:rsidRPr="004775FE">
        <w:rPr>
          <w:rFonts w:ascii="Arial" w:hAnsi="Arial" w:cs="Arial"/>
          <w:sz w:val="20"/>
          <w:szCs w:val="20"/>
        </w:rPr>
        <w:t xml:space="preserve"> ve výkresu</w:t>
      </w:r>
      <w:r w:rsidR="00712C83" w:rsidRPr="004775FE">
        <w:rPr>
          <w:rFonts w:ascii="Arial" w:hAnsi="Arial" w:cs="Arial"/>
          <w:sz w:val="20"/>
          <w:szCs w:val="20"/>
        </w:rPr>
        <w:t xml:space="preserve">, který je </w:t>
      </w:r>
      <w:r w:rsidR="0058462C" w:rsidRPr="004775FE">
        <w:rPr>
          <w:rFonts w:ascii="Arial" w:hAnsi="Arial" w:cs="Arial"/>
          <w:sz w:val="20"/>
          <w:szCs w:val="20"/>
        </w:rPr>
        <w:t xml:space="preserve">přílohou </w:t>
      </w:r>
      <w:r w:rsidR="00712C83" w:rsidRPr="004775FE">
        <w:rPr>
          <w:rFonts w:ascii="Arial" w:hAnsi="Arial" w:cs="Arial"/>
          <w:sz w:val="20"/>
          <w:szCs w:val="20"/>
        </w:rPr>
        <w:t>tohoto územního opatření</w:t>
      </w:r>
      <w:r w:rsidR="00EA7405" w:rsidRPr="004775FE">
        <w:rPr>
          <w:rFonts w:ascii="Arial" w:hAnsi="Arial" w:cs="Arial"/>
          <w:sz w:val="20"/>
          <w:szCs w:val="20"/>
        </w:rPr>
        <w:t xml:space="preserve"> a je jeho nedílnou součástí</w:t>
      </w:r>
      <w:r w:rsidR="00712C83" w:rsidRPr="004775FE">
        <w:rPr>
          <w:rFonts w:ascii="Arial" w:hAnsi="Arial" w:cs="Arial"/>
          <w:sz w:val="20"/>
          <w:szCs w:val="20"/>
        </w:rPr>
        <w:t>.</w:t>
      </w:r>
    </w:p>
    <w:p w14:paraId="39F0C298" w14:textId="77777777" w:rsidR="004775FE" w:rsidRDefault="003A5714" w:rsidP="0038484A">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4775FE">
        <w:rPr>
          <w:rFonts w:ascii="Arial" w:hAnsi="Arial" w:cs="Arial"/>
          <w:sz w:val="20"/>
          <w:szCs w:val="20"/>
        </w:rPr>
        <w:t xml:space="preserve">V souladu s vymezením akcelerační oblasti </w:t>
      </w:r>
      <w:r w:rsidR="001109B5" w:rsidRPr="004775FE">
        <w:rPr>
          <w:rFonts w:ascii="Arial" w:hAnsi="Arial" w:cs="Arial"/>
          <w:sz w:val="20"/>
          <w:szCs w:val="20"/>
        </w:rPr>
        <w:t xml:space="preserve">ve </w:t>
      </w:r>
      <w:r w:rsidR="000140E8" w:rsidRPr="004775FE">
        <w:rPr>
          <w:rFonts w:ascii="Arial" w:hAnsi="Arial" w:cs="Arial"/>
          <w:sz w:val="20"/>
          <w:szCs w:val="20"/>
        </w:rPr>
        <w:t>Z</w:t>
      </w:r>
      <w:r w:rsidR="001109B5" w:rsidRPr="004775FE">
        <w:rPr>
          <w:rFonts w:ascii="Arial" w:hAnsi="Arial" w:cs="Arial"/>
          <w:sz w:val="20"/>
          <w:szCs w:val="20"/>
        </w:rPr>
        <w:t xml:space="preserve">měně č. 2 </w:t>
      </w:r>
      <w:r w:rsidR="00DE3B8E" w:rsidRPr="004775FE">
        <w:rPr>
          <w:rFonts w:ascii="Arial" w:hAnsi="Arial" w:cs="Arial"/>
          <w:sz w:val="20"/>
          <w:szCs w:val="20"/>
        </w:rPr>
        <w:t>územního rozvoj</w:t>
      </w:r>
      <w:r w:rsidR="000140E8" w:rsidRPr="004775FE">
        <w:rPr>
          <w:rFonts w:ascii="Arial" w:hAnsi="Arial" w:cs="Arial"/>
          <w:sz w:val="20"/>
          <w:szCs w:val="20"/>
        </w:rPr>
        <w:t>ového plánu</w:t>
      </w:r>
      <w:r w:rsidR="00DE3B8E" w:rsidRPr="004775FE">
        <w:rPr>
          <w:rFonts w:ascii="Arial" w:hAnsi="Arial" w:cs="Arial"/>
          <w:sz w:val="20"/>
          <w:szCs w:val="20"/>
        </w:rPr>
        <w:t xml:space="preserve"> </w:t>
      </w:r>
      <w:r w:rsidRPr="004775FE">
        <w:rPr>
          <w:rFonts w:ascii="Arial" w:hAnsi="Arial" w:cs="Arial"/>
          <w:sz w:val="20"/>
          <w:szCs w:val="20"/>
        </w:rPr>
        <w:t>je akcelerační oblast určena pro rozvoj</w:t>
      </w:r>
      <w:r w:rsidR="00712C83" w:rsidRPr="004775FE">
        <w:rPr>
          <w:rFonts w:ascii="Arial" w:hAnsi="Arial" w:cs="Arial"/>
          <w:sz w:val="20"/>
          <w:szCs w:val="20"/>
        </w:rPr>
        <w:t xml:space="preserve"> výrob</w:t>
      </w:r>
      <w:r w:rsidRPr="004775FE">
        <w:rPr>
          <w:rFonts w:ascii="Arial" w:hAnsi="Arial" w:cs="Arial"/>
          <w:sz w:val="20"/>
          <w:szCs w:val="20"/>
        </w:rPr>
        <w:t>y</w:t>
      </w:r>
      <w:r w:rsidR="00712C83" w:rsidRPr="004775FE">
        <w:rPr>
          <w:rFonts w:ascii="Arial" w:hAnsi="Arial" w:cs="Arial"/>
          <w:sz w:val="20"/>
          <w:szCs w:val="20"/>
        </w:rPr>
        <w:t xml:space="preserve"> energie z</w:t>
      </w:r>
      <w:r w:rsidR="00CB738F" w:rsidRPr="004775FE">
        <w:rPr>
          <w:rFonts w:ascii="Arial" w:hAnsi="Arial" w:cs="Arial"/>
          <w:sz w:val="20"/>
          <w:szCs w:val="20"/>
        </w:rPr>
        <w:t> </w:t>
      </w:r>
      <w:r w:rsidR="00CB738F" w:rsidRPr="004775FE">
        <w:rPr>
          <w:rFonts w:ascii="Arial" w:hAnsi="Arial" w:cs="Arial"/>
          <w:b/>
          <w:bCs/>
          <w:sz w:val="20"/>
          <w:szCs w:val="20"/>
        </w:rPr>
        <w:t xml:space="preserve">větrné </w:t>
      </w:r>
      <w:r w:rsidRPr="004775FE">
        <w:rPr>
          <w:rFonts w:ascii="Arial" w:hAnsi="Arial" w:cs="Arial"/>
          <w:b/>
          <w:bCs/>
          <w:sz w:val="20"/>
          <w:szCs w:val="20"/>
        </w:rPr>
        <w:t>energie</w:t>
      </w:r>
      <w:r w:rsidR="00712C83" w:rsidRPr="004775FE">
        <w:rPr>
          <w:rFonts w:ascii="Arial" w:hAnsi="Arial" w:cs="Arial"/>
          <w:b/>
          <w:bCs/>
          <w:sz w:val="20"/>
          <w:szCs w:val="20"/>
        </w:rPr>
        <w:t>.</w:t>
      </w:r>
    </w:p>
    <w:p w14:paraId="0B3B6DDE" w14:textId="3422E67B" w:rsidR="00712C83" w:rsidRPr="004775FE" w:rsidRDefault="00712C83" w:rsidP="0038484A">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4775FE">
        <w:rPr>
          <w:rFonts w:ascii="Arial" w:hAnsi="Arial" w:cs="Arial"/>
          <w:sz w:val="20"/>
          <w:szCs w:val="20"/>
        </w:rPr>
        <w:t xml:space="preserve">Územní opatření stanovuje pro záměry </w:t>
      </w:r>
      <w:r w:rsidR="002120FC" w:rsidRPr="004775FE">
        <w:rPr>
          <w:rFonts w:ascii="Arial" w:hAnsi="Arial" w:cs="Arial"/>
          <w:sz w:val="20"/>
          <w:szCs w:val="20"/>
        </w:rPr>
        <w:t>sloužící k využití energie podle bodu 2, splňující definiční znaky podle § 2 písm. a) ZOZE</w:t>
      </w:r>
      <w:r w:rsidR="003E0F25" w:rsidRPr="004775FE">
        <w:rPr>
          <w:rFonts w:ascii="Arial" w:hAnsi="Arial" w:cs="Arial"/>
          <w:sz w:val="20"/>
          <w:szCs w:val="20"/>
        </w:rPr>
        <w:t xml:space="preserve"> </w:t>
      </w:r>
      <w:r w:rsidR="002120FC" w:rsidRPr="004775FE">
        <w:rPr>
          <w:rFonts w:ascii="Arial" w:hAnsi="Arial" w:cs="Arial"/>
          <w:sz w:val="20"/>
          <w:szCs w:val="20"/>
        </w:rPr>
        <w:t xml:space="preserve">a navrhované a provedené </w:t>
      </w:r>
      <w:r w:rsidR="008C4B3A" w:rsidRPr="004775FE">
        <w:rPr>
          <w:rFonts w:ascii="Arial" w:hAnsi="Arial" w:cs="Arial"/>
          <w:sz w:val="20"/>
          <w:szCs w:val="20"/>
        </w:rPr>
        <w:t xml:space="preserve">v akcelerační oblasti </w:t>
      </w:r>
      <w:r w:rsidR="0024404C" w:rsidRPr="004775FE">
        <w:rPr>
          <w:rFonts w:ascii="Arial" w:hAnsi="Arial" w:cs="Arial"/>
          <w:sz w:val="20"/>
          <w:szCs w:val="20"/>
        </w:rPr>
        <w:t xml:space="preserve">(dále jen „záměry OZE“) následující </w:t>
      </w:r>
      <w:r w:rsidRPr="004775FE">
        <w:rPr>
          <w:rFonts w:ascii="Arial" w:hAnsi="Arial" w:cs="Arial"/>
          <w:b/>
          <w:bCs/>
          <w:sz w:val="20"/>
          <w:szCs w:val="20"/>
        </w:rPr>
        <w:t>podmínky</w:t>
      </w:r>
      <w:r w:rsidR="003E0F25" w:rsidRPr="004775FE">
        <w:rPr>
          <w:rFonts w:ascii="Arial" w:hAnsi="Arial" w:cs="Arial"/>
          <w:b/>
          <w:bCs/>
          <w:sz w:val="20"/>
          <w:szCs w:val="20"/>
        </w:rPr>
        <w:t xml:space="preserve"> a zmírňující opatření</w:t>
      </w:r>
      <w:r w:rsidR="00A14AE1" w:rsidRPr="004775FE">
        <w:rPr>
          <w:rFonts w:ascii="Arial" w:hAnsi="Arial" w:cs="Arial"/>
          <w:b/>
          <w:bCs/>
          <w:sz w:val="20"/>
          <w:szCs w:val="20"/>
        </w:rPr>
        <w:t xml:space="preserve"> pro </w:t>
      </w:r>
      <w:r w:rsidR="00F0236A" w:rsidRPr="004775FE">
        <w:rPr>
          <w:rFonts w:ascii="Arial" w:hAnsi="Arial" w:cs="Arial"/>
          <w:b/>
          <w:bCs/>
          <w:sz w:val="20"/>
          <w:szCs w:val="20"/>
        </w:rPr>
        <w:t xml:space="preserve">povolení, provedení nebo užívání záměrů </w:t>
      </w:r>
      <w:r w:rsidR="00CB738F" w:rsidRPr="004775FE">
        <w:rPr>
          <w:rFonts w:ascii="Arial" w:hAnsi="Arial" w:cs="Arial"/>
          <w:b/>
          <w:bCs/>
          <w:sz w:val="20"/>
          <w:szCs w:val="20"/>
        </w:rPr>
        <w:t>OZE</w:t>
      </w:r>
      <w:r w:rsidRPr="004775FE">
        <w:rPr>
          <w:rFonts w:ascii="Arial" w:hAnsi="Arial" w:cs="Arial"/>
          <w:b/>
          <w:bCs/>
          <w:sz w:val="20"/>
          <w:szCs w:val="20"/>
        </w:rPr>
        <w:t>:</w:t>
      </w:r>
    </w:p>
    <w:p w14:paraId="1710F744" w14:textId="21BEB756" w:rsidR="00406D1B" w:rsidRPr="00023EF5" w:rsidRDefault="00406D1B" w:rsidP="00737790">
      <w:pPr>
        <w:pStyle w:val="Odstavecseseznamem"/>
        <w:numPr>
          <w:ilvl w:val="1"/>
          <w:numId w:val="28"/>
        </w:numPr>
        <w:spacing w:before="240" w:after="120" w:line="276" w:lineRule="auto"/>
        <w:ind w:hanging="720"/>
        <w:contextualSpacing w:val="0"/>
        <w:jc w:val="both"/>
        <w:rPr>
          <w:rFonts w:ascii="Arial" w:hAnsi="Arial" w:cs="Arial"/>
          <w:sz w:val="20"/>
          <w:szCs w:val="20"/>
        </w:rPr>
      </w:pPr>
      <w:r w:rsidRPr="006472B1">
        <w:rPr>
          <w:rFonts w:ascii="Arial" w:hAnsi="Arial" w:cs="Arial"/>
          <w:sz w:val="20"/>
          <w:szCs w:val="20"/>
        </w:rPr>
        <w:t xml:space="preserve">Podmínky a zmírňující opatření pro povolení a provedení záměrů </w:t>
      </w:r>
      <w:r w:rsidRPr="00023EF5">
        <w:rPr>
          <w:rFonts w:ascii="Arial" w:hAnsi="Arial" w:cs="Arial"/>
          <w:sz w:val="20"/>
          <w:szCs w:val="20"/>
        </w:rPr>
        <w:t>OZE:</w:t>
      </w:r>
    </w:p>
    <w:p w14:paraId="13DD1523" w14:textId="3ED66B4F" w:rsidR="00A14AE1" w:rsidRPr="00BA33D6" w:rsidRDefault="05F5F2A7" w:rsidP="006B5D6A">
      <w:pPr>
        <w:pStyle w:val="Odstavecseseznamem"/>
        <w:numPr>
          <w:ilvl w:val="0"/>
          <w:numId w:val="1"/>
        </w:numPr>
        <w:spacing w:after="120" w:line="276" w:lineRule="auto"/>
        <w:ind w:left="1213" w:hanging="357"/>
        <w:jc w:val="both"/>
        <w:rPr>
          <w:rFonts w:ascii="Arial" w:hAnsi="Arial" w:cs="Arial"/>
          <w:sz w:val="20"/>
          <w:szCs w:val="20"/>
        </w:rPr>
      </w:pPr>
      <w:r w:rsidRPr="24E2D0D3">
        <w:rPr>
          <w:rFonts w:ascii="Arial" w:hAnsi="Arial" w:cs="Arial"/>
          <w:sz w:val="20"/>
          <w:szCs w:val="20"/>
        </w:rPr>
        <w:t xml:space="preserve">Výška větrných elektráren </w:t>
      </w:r>
      <w:r w:rsidR="005C160A" w:rsidRPr="24E2D0D3">
        <w:rPr>
          <w:rFonts w:ascii="Arial" w:hAnsi="Arial" w:cs="Arial"/>
          <w:sz w:val="20"/>
          <w:szCs w:val="20"/>
        </w:rPr>
        <w:t xml:space="preserve">(dále </w:t>
      </w:r>
      <w:r w:rsidR="2A5581BC" w:rsidRPr="24E2D0D3">
        <w:rPr>
          <w:rFonts w:ascii="Arial" w:hAnsi="Arial" w:cs="Arial"/>
          <w:sz w:val="20"/>
          <w:szCs w:val="20"/>
        </w:rPr>
        <w:t>též</w:t>
      </w:r>
      <w:r w:rsidR="005C160A" w:rsidRPr="24E2D0D3">
        <w:rPr>
          <w:rFonts w:ascii="Arial" w:hAnsi="Arial" w:cs="Arial"/>
          <w:sz w:val="20"/>
          <w:szCs w:val="20"/>
        </w:rPr>
        <w:t xml:space="preserve"> </w:t>
      </w:r>
      <w:r w:rsidR="3AA11A82" w:rsidRPr="24E2D0D3">
        <w:rPr>
          <w:rFonts w:ascii="Arial" w:hAnsi="Arial" w:cs="Arial"/>
          <w:sz w:val="20"/>
          <w:szCs w:val="20"/>
        </w:rPr>
        <w:t>„VTE“</w:t>
      </w:r>
      <w:r w:rsidR="005C160A" w:rsidRPr="24E2D0D3">
        <w:rPr>
          <w:rFonts w:ascii="Arial" w:hAnsi="Arial" w:cs="Arial"/>
          <w:sz w:val="20"/>
          <w:szCs w:val="20"/>
        </w:rPr>
        <w:t xml:space="preserve">) </w:t>
      </w:r>
      <w:r w:rsidRPr="24E2D0D3">
        <w:rPr>
          <w:rFonts w:ascii="Arial" w:hAnsi="Arial" w:cs="Arial"/>
          <w:sz w:val="20"/>
          <w:szCs w:val="20"/>
        </w:rPr>
        <w:t xml:space="preserve">v akcelerační oblasti nepřesáhne </w:t>
      </w:r>
      <w:r w:rsidR="00262979" w:rsidRPr="24E2D0D3">
        <w:rPr>
          <w:rFonts w:ascii="Arial" w:hAnsi="Arial" w:cs="Arial"/>
          <w:sz w:val="20"/>
          <w:szCs w:val="20"/>
        </w:rPr>
        <w:t>2</w:t>
      </w:r>
      <w:r w:rsidR="00023EF5" w:rsidRPr="24E2D0D3">
        <w:rPr>
          <w:rFonts w:ascii="Arial" w:hAnsi="Arial" w:cs="Arial"/>
          <w:sz w:val="20"/>
          <w:szCs w:val="20"/>
        </w:rPr>
        <w:t>0</w:t>
      </w:r>
      <w:r w:rsidR="00E66EA8" w:rsidRPr="24E2D0D3">
        <w:rPr>
          <w:rFonts w:ascii="Arial" w:hAnsi="Arial" w:cs="Arial"/>
          <w:sz w:val="20"/>
          <w:szCs w:val="20"/>
        </w:rPr>
        <w:t>0</w:t>
      </w:r>
      <w:r w:rsidRPr="24E2D0D3">
        <w:rPr>
          <w:rFonts w:ascii="Arial" w:hAnsi="Arial" w:cs="Arial"/>
          <w:sz w:val="20"/>
          <w:szCs w:val="20"/>
        </w:rPr>
        <w:t>,0</w:t>
      </w:r>
      <w:r w:rsidR="0098442B">
        <w:rPr>
          <w:rFonts w:ascii="Arial" w:hAnsi="Arial" w:cs="Arial"/>
          <w:sz w:val="20"/>
          <w:szCs w:val="20"/>
        </w:rPr>
        <w:t> </w:t>
      </w:r>
      <w:r w:rsidRPr="24E2D0D3">
        <w:rPr>
          <w:rFonts w:ascii="Arial" w:hAnsi="Arial" w:cs="Arial"/>
          <w:sz w:val="20"/>
          <w:szCs w:val="20"/>
        </w:rPr>
        <w:t>m</w:t>
      </w:r>
      <w:r w:rsidR="0098442B">
        <w:rPr>
          <w:rFonts w:ascii="Arial" w:hAnsi="Arial" w:cs="Arial"/>
          <w:sz w:val="20"/>
          <w:szCs w:val="20"/>
        </w:rPr>
        <w:t xml:space="preserve"> </w:t>
      </w:r>
      <w:r w:rsidR="0098442B" w:rsidRPr="0098442B">
        <w:rPr>
          <w:rFonts w:ascii="Arial" w:hAnsi="Arial" w:cs="Arial"/>
          <w:sz w:val="20"/>
          <w:szCs w:val="20"/>
        </w:rPr>
        <w:t>(a maximální výškovou hladinu </w:t>
      </w:r>
      <w:r w:rsidR="0098442B">
        <w:rPr>
          <w:rFonts w:ascii="Arial" w:hAnsi="Arial" w:cs="Arial"/>
          <w:sz w:val="20"/>
          <w:szCs w:val="20"/>
        </w:rPr>
        <w:t>614</w:t>
      </w:r>
      <w:r w:rsidR="0098442B" w:rsidRPr="0098442B">
        <w:rPr>
          <w:rFonts w:ascii="Arial" w:hAnsi="Arial" w:cs="Arial"/>
          <w:sz w:val="20"/>
          <w:szCs w:val="20"/>
        </w:rPr>
        <w:t> m n. m.)</w:t>
      </w:r>
      <w:r w:rsidRPr="24E2D0D3">
        <w:rPr>
          <w:rFonts w:ascii="Arial" w:hAnsi="Arial" w:cs="Arial"/>
          <w:sz w:val="20"/>
          <w:szCs w:val="20"/>
        </w:rPr>
        <w:t>, měřeno od úrovně styku stožáru (tubusu) větrné elektrárny se základem po horní úvrať listů rotoru.</w:t>
      </w:r>
    </w:p>
    <w:p w14:paraId="2380A121" w14:textId="6228B563" w:rsidR="00A14AE1" w:rsidRPr="00BA33D6" w:rsidRDefault="00580284" w:rsidP="006B5D6A">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pro skladování elektřiny (např. oplocených areálů s kontejnery) nepřesáhne </w:t>
      </w:r>
      <w:r w:rsidR="00E618C9">
        <w:rPr>
          <w:rFonts w:ascii="Arial" w:hAnsi="Arial" w:cs="Arial"/>
          <w:sz w:val="20"/>
          <w:szCs w:val="20"/>
        </w:rPr>
        <w:t>0,</w:t>
      </w:r>
      <w:r w:rsidR="007635F3">
        <w:rPr>
          <w:rFonts w:ascii="Arial" w:hAnsi="Arial" w:cs="Arial"/>
          <w:sz w:val="20"/>
          <w:szCs w:val="20"/>
        </w:rPr>
        <w:t>06</w:t>
      </w:r>
      <w:r w:rsidR="000E7964">
        <w:rPr>
          <w:rFonts w:ascii="Arial" w:hAnsi="Arial" w:cs="Arial"/>
          <w:sz w:val="20"/>
          <w:szCs w:val="20"/>
        </w:rPr>
        <w:t xml:space="preserve"> ha</w:t>
      </w:r>
      <w:r w:rsidR="0034304C">
        <w:rPr>
          <w:rFonts w:ascii="Arial" w:hAnsi="Arial" w:cs="Arial"/>
          <w:sz w:val="20"/>
          <w:szCs w:val="20"/>
        </w:rPr>
        <w:t xml:space="preserve"> </w:t>
      </w:r>
      <w:r w:rsidR="003F2278">
        <w:rPr>
          <w:rFonts w:ascii="Arial" w:hAnsi="Arial" w:cs="Arial"/>
          <w:sz w:val="20"/>
          <w:szCs w:val="20"/>
        </w:rPr>
        <w:t>na jednu VTE</w:t>
      </w:r>
      <w:r w:rsidR="0034304C">
        <w:rPr>
          <w:rFonts w:ascii="Arial" w:hAnsi="Arial" w:cs="Arial"/>
          <w:sz w:val="20"/>
          <w:szCs w:val="20"/>
        </w:rPr>
        <w:t xml:space="preserve"> a</w:t>
      </w:r>
      <w:r w:rsidR="00023EF5">
        <w:rPr>
          <w:rFonts w:ascii="Arial" w:hAnsi="Arial" w:cs="Arial"/>
          <w:sz w:val="20"/>
          <w:szCs w:val="20"/>
        </w:rPr>
        <w:t> 0,5</w:t>
      </w:r>
      <w:r w:rsidR="0034304C" w:rsidRPr="00917FD7">
        <w:rPr>
          <w:rFonts w:ascii="Arial" w:hAnsi="Arial" w:cs="Arial"/>
          <w:sz w:val="20"/>
          <w:szCs w:val="20"/>
        </w:rPr>
        <w:t xml:space="preserve"> </w:t>
      </w:r>
      <w:r w:rsidR="0034304C" w:rsidRPr="00C97863">
        <w:rPr>
          <w:rFonts w:ascii="Arial" w:hAnsi="Arial" w:cs="Arial"/>
          <w:sz w:val="20"/>
          <w:szCs w:val="20"/>
        </w:rPr>
        <w:t>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6B5D6A">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6B5D6A">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6B5D6A">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37D2ECD6" w:rsidR="00404D6A" w:rsidRPr="00C70EC5" w:rsidRDefault="00404D6A" w:rsidP="00945DCC">
      <w:pPr>
        <w:pStyle w:val="Odstavecseseznamem"/>
        <w:numPr>
          <w:ilvl w:val="0"/>
          <w:numId w:val="1"/>
        </w:numPr>
        <w:spacing w:after="120" w:line="276" w:lineRule="auto"/>
        <w:ind w:left="1213" w:hanging="357"/>
        <w:jc w:val="both"/>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207C5">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BA0B8A">
        <w:rPr>
          <w:rFonts w:ascii="Arial" w:hAnsi="Arial" w:cs="Arial"/>
          <w:sz w:val="20"/>
          <w:szCs w:val="20"/>
        </w:rPr>
        <w:t> </w:t>
      </w:r>
      <w:r w:rsidR="00E207C5">
        <w:rPr>
          <w:rFonts w:ascii="Arial" w:hAnsi="Arial" w:cs="Arial"/>
          <w:sz w:val="20"/>
          <w:szCs w:val="20"/>
        </w:rPr>
        <w:t>nezbytném rozsahu. V rámci projektového řešení bude preferováno jejich vedení po</w:t>
      </w:r>
      <w:r w:rsidR="00BA0B8A">
        <w:rPr>
          <w:rFonts w:ascii="Arial" w:hAnsi="Arial" w:cs="Arial"/>
          <w:sz w:val="20"/>
          <w:szCs w:val="20"/>
        </w:rPr>
        <w:t> </w:t>
      </w:r>
      <w:r w:rsidR="00E207C5">
        <w:rPr>
          <w:rFonts w:ascii="Arial" w:hAnsi="Arial" w:cs="Arial"/>
          <w:sz w:val="20"/>
          <w:szCs w:val="20"/>
        </w:rPr>
        <w:t>okrajích půdních bloků.</w:t>
      </w:r>
    </w:p>
    <w:p w14:paraId="49BAC73C" w14:textId="1D7A36FB" w:rsidR="00404D6A" w:rsidRDefault="00404D6A" w:rsidP="006B5D6A">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388A547A" w:rsidR="007C4E6D" w:rsidRPr="00262979" w:rsidRDefault="007C4E6D" w:rsidP="006B5D6A">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budou umisťovány mimo mokřady, prameniště, rašeliniště, vodní plochy a toky (trvalé i občasné) ve vzdálenosti min. 8 metrů od</w:t>
      </w:r>
      <w:r w:rsidR="005B1CDC">
        <w:rPr>
          <w:rFonts w:ascii="Arial" w:hAnsi="Arial" w:cs="Arial"/>
          <w:sz w:val="20"/>
          <w:szCs w:val="20"/>
        </w:rPr>
        <w:t> </w:t>
      </w:r>
      <w:r w:rsidRPr="00262979">
        <w:rPr>
          <w:rFonts w:ascii="Arial" w:hAnsi="Arial" w:cs="Arial"/>
          <w:sz w:val="20"/>
          <w:szCs w:val="20"/>
        </w:rPr>
        <w:t xml:space="preserve">břehové hrany, </w:t>
      </w:r>
      <w:r w:rsidR="00BB2A98">
        <w:rPr>
          <w:rFonts w:ascii="Arial" w:hAnsi="Arial" w:cs="Arial"/>
          <w:sz w:val="20"/>
          <w:szCs w:val="20"/>
        </w:rPr>
        <w:t>případně</w:t>
      </w:r>
      <w:r w:rsidR="007A59E0">
        <w:rPr>
          <w:rFonts w:ascii="Arial" w:hAnsi="Arial" w:cs="Arial"/>
          <w:sz w:val="20"/>
          <w:szCs w:val="20"/>
        </w:rPr>
        <w:t xml:space="preserve"> od okrajů</w:t>
      </w:r>
      <w:r w:rsidR="00BB2A98">
        <w:rPr>
          <w:rFonts w:ascii="Arial" w:hAnsi="Arial" w:cs="Arial"/>
          <w:sz w:val="20"/>
          <w:szCs w:val="20"/>
        </w:rPr>
        <w:t xml:space="preserve"> břehových porostů, </w:t>
      </w:r>
      <w:r w:rsidRPr="00262979">
        <w:rPr>
          <w:rFonts w:ascii="Arial" w:hAnsi="Arial" w:cs="Arial"/>
          <w:sz w:val="20"/>
          <w:szCs w:val="20"/>
        </w:rPr>
        <w:t>vyjma nezbytných křížení liniové dopravní a</w:t>
      </w:r>
      <w:r w:rsidR="005B1CDC">
        <w:rPr>
          <w:rFonts w:ascii="Arial" w:hAnsi="Arial" w:cs="Arial"/>
          <w:sz w:val="20"/>
          <w:szCs w:val="20"/>
        </w:rPr>
        <w:t> </w:t>
      </w:r>
      <w:r w:rsidRPr="00262979">
        <w:rPr>
          <w:rFonts w:ascii="Arial" w:hAnsi="Arial" w:cs="Arial"/>
          <w:sz w:val="20"/>
          <w:szCs w:val="20"/>
        </w:rPr>
        <w:t>technické infrastruktury s vodním tokem.</w:t>
      </w:r>
    </w:p>
    <w:p w14:paraId="3239DE0B" w14:textId="45669147" w:rsidR="007C4E6D" w:rsidRPr="005175E1" w:rsidRDefault="007C4E6D" w:rsidP="006B5D6A">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7739D62F">
        <w:rPr>
          <w:rFonts w:ascii="Arial" w:hAnsi="Arial" w:cs="Arial"/>
          <w:sz w:val="20"/>
          <w:szCs w:val="20"/>
        </w:rPr>
        <w:t>Záměry OZE budou umisťovány mimo plochy a</w:t>
      </w:r>
      <w:r w:rsidR="005B1CDC">
        <w:rPr>
          <w:rFonts w:ascii="Arial" w:hAnsi="Arial" w:cs="Arial"/>
          <w:sz w:val="20"/>
          <w:szCs w:val="20"/>
        </w:rPr>
        <w:t> </w:t>
      </w:r>
      <w:r w:rsidRPr="7739D62F">
        <w:rPr>
          <w:rFonts w:ascii="Arial" w:hAnsi="Arial" w:cs="Arial"/>
          <w:sz w:val="20"/>
          <w:szCs w:val="20"/>
        </w:rPr>
        <w:t xml:space="preserve">koridory lokálního </w:t>
      </w:r>
      <w:r w:rsidR="005C160A" w:rsidRPr="7739D62F">
        <w:rPr>
          <w:rFonts w:ascii="Arial" w:hAnsi="Arial" w:cs="Arial"/>
          <w:sz w:val="20"/>
          <w:szCs w:val="20"/>
        </w:rPr>
        <w:t xml:space="preserve">územního systému ekologické stability (dále jen </w:t>
      </w:r>
      <w:r w:rsidR="7BBC5CA1" w:rsidRPr="7739D62F">
        <w:rPr>
          <w:rFonts w:ascii="Arial" w:hAnsi="Arial" w:cs="Arial"/>
          <w:sz w:val="20"/>
          <w:szCs w:val="20"/>
        </w:rPr>
        <w:t>„ÚSES“</w:t>
      </w:r>
      <w:r w:rsidR="005C160A" w:rsidRPr="7739D62F">
        <w:rPr>
          <w:rFonts w:ascii="Arial" w:hAnsi="Arial" w:cs="Arial"/>
          <w:sz w:val="20"/>
          <w:szCs w:val="20"/>
        </w:rPr>
        <w:t>)</w:t>
      </w:r>
      <w:r w:rsidRPr="7739D62F">
        <w:rPr>
          <w:rFonts w:ascii="Arial" w:hAnsi="Arial" w:cs="Arial"/>
          <w:sz w:val="20"/>
          <w:szCs w:val="20"/>
        </w:rPr>
        <w:t xml:space="preserve"> a mimo regionální a nadregionální biokoridory, vyjma nezbytných křížení liniové dopravní a technické infrastruktury s biokoridory.</w:t>
      </w:r>
    </w:p>
    <w:p w14:paraId="5CA1D93A" w14:textId="243B76B8" w:rsidR="00B34A16" w:rsidRPr="00B029E7" w:rsidRDefault="00B34A16" w:rsidP="006B5D6A">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B029E7">
        <w:rPr>
          <w:rFonts w:ascii="Arial" w:hAnsi="Arial" w:cs="Arial"/>
          <w:sz w:val="20"/>
          <w:szCs w:val="20"/>
        </w:rPr>
        <w:t>Bude zajištěna</w:t>
      </w:r>
      <w:r w:rsidR="001B0D09" w:rsidRPr="00B029E7">
        <w:rPr>
          <w:rFonts w:ascii="Arial" w:hAnsi="Arial" w:cs="Arial"/>
          <w:sz w:val="20"/>
          <w:szCs w:val="20"/>
        </w:rPr>
        <w:t xml:space="preserve"> ochran</w:t>
      </w:r>
      <w:r w:rsidR="00EA756C">
        <w:rPr>
          <w:rFonts w:ascii="Arial" w:hAnsi="Arial" w:cs="Arial"/>
          <w:sz w:val="20"/>
          <w:szCs w:val="20"/>
        </w:rPr>
        <w:t>a</w:t>
      </w:r>
      <w:r w:rsidR="001B0D09" w:rsidRPr="00B029E7">
        <w:rPr>
          <w:rFonts w:ascii="Arial" w:hAnsi="Arial" w:cs="Arial"/>
          <w:sz w:val="20"/>
          <w:szCs w:val="20"/>
        </w:rPr>
        <w:t xml:space="preserve"> ptáků</w:t>
      </w:r>
      <w:r w:rsidR="009008D1" w:rsidRPr="00B029E7">
        <w:rPr>
          <w:rFonts w:ascii="Arial" w:hAnsi="Arial" w:cs="Arial"/>
          <w:sz w:val="20"/>
          <w:szCs w:val="20"/>
        </w:rPr>
        <w:t xml:space="preserve"> </w:t>
      </w:r>
      <w:r w:rsidR="00945DCC">
        <w:rPr>
          <w:rFonts w:ascii="Arial" w:hAnsi="Arial" w:cs="Arial"/>
          <w:sz w:val="20"/>
          <w:szCs w:val="20"/>
        </w:rPr>
        <w:t xml:space="preserve">a netopýrů </w:t>
      </w:r>
      <w:r w:rsidR="009008D1" w:rsidRPr="00B029E7">
        <w:rPr>
          <w:rFonts w:ascii="Arial" w:hAnsi="Arial" w:cs="Arial"/>
          <w:sz w:val="20"/>
          <w:szCs w:val="20"/>
        </w:rPr>
        <w:t>těmito způsoby</w:t>
      </w:r>
      <w:r w:rsidRPr="00B029E7">
        <w:rPr>
          <w:rFonts w:ascii="Arial" w:hAnsi="Arial" w:cs="Arial"/>
          <w:sz w:val="20"/>
          <w:szCs w:val="20"/>
        </w:rPr>
        <w:t>:</w:t>
      </w:r>
    </w:p>
    <w:p w14:paraId="1BD2FDFA" w14:textId="612F308D" w:rsidR="00B34A16" w:rsidRPr="00B029E7" w:rsidRDefault="009008D1" w:rsidP="006B5D6A">
      <w:pPr>
        <w:pStyle w:val="Odstavecseseznamem"/>
        <w:numPr>
          <w:ilvl w:val="1"/>
          <w:numId w:val="1"/>
        </w:numPr>
        <w:spacing w:after="120" w:line="276" w:lineRule="auto"/>
        <w:jc w:val="both"/>
        <w:rPr>
          <w:rFonts w:ascii="Arial" w:hAnsi="Arial" w:cs="Arial"/>
          <w:sz w:val="20"/>
          <w:szCs w:val="20"/>
        </w:rPr>
      </w:pPr>
      <w:r w:rsidRPr="7CAA2EBA">
        <w:rPr>
          <w:rFonts w:ascii="Arial" w:hAnsi="Arial" w:cs="Arial"/>
          <w:sz w:val="20"/>
          <w:szCs w:val="20"/>
        </w:rPr>
        <w:t>P</w:t>
      </w:r>
      <w:r w:rsidR="001B0D09" w:rsidRPr="7CAA2EBA">
        <w:rPr>
          <w:rFonts w:ascii="Arial" w:hAnsi="Arial" w:cs="Arial"/>
          <w:sz w:val="20"/>
          <w:szCs w:val="20"/>
        </w:rPr>
        <w:t xml:space="preserve">řed úrazy a mortalitou na elektrickém vedení </w:t>
      </w:r>
      <w:r w:rsidR="00B029E7" w:rsidRPr="7CAA2EBA">
        <w:rPr>
          <w:rFonts w:ascii="Arial" w:hAnsi="Arial" w:cs="Arial"/>
          <w:sz w:val="20"/>
          <w:szCs w:val="20"/>
        </w:rPr>
        <w:t>–</w:t>
      </w:r>
      <w:r w:rsidR="001B0D09" w:rsidRPr="7CAA2EBA">
        <w:rPr>
          <w:rFonts w:ascii="Arial" w:hAnsi="Arial" w:cs="Arial"/>
          <w:sz w:val="20"/>
          <w:szCs w:val="20"/>
        </w:rPr>
        <w:t xml:space="preserve"> přípojné elektrické vedení bude </w:t>
      </w:r>
      <w:r w:rsidR="00B029E7" w:rsidRPr="7CAA2EBA">
        <w:rPr>
          <w:rFonts w:ascii="Arial" w:hAnsi="Arial" w:cs="Arial"/>
          <w:sz w:val="20"/>
          <w:szCs w:val="20"/>
        </w:rPr>
        <w:t>přednostně realizován</w:t>
      </w:r>
      <w:r w:rsidR="001B0D09" w:rsidRPr="7CAA2EBA">
        <w:rPr>
          <w:rFonts w:ascii="Arial" w:hAnsi="Arial" w:cs="Arial"/>
          <w:sz w:val="20"/>
          <w:szCs w:val="20"/>
        </w:rPr>
        <w:t>o podzemní</w:t>
      </w:r>
      <w:r w:rsidR="4440762A" w:rsidRPr="7CAA2EBA">
        <w:rPr>
          <w:rFonts w:ascii="Arial" w:hAnsi="Arial" w:cs="Arial"/>
          <w:sz w:val="20"/>
          <w:szCs w:val="20"/>
        </w:rPr>
        <w:t>m</w:t>
      </w:r>
      <w:r w:rsidR="001B0D09" w:rsidRPr="7CAA2EBA">
        <w:rPr>
          <w:rFonts w:ascii="Arial" w:hAnsi="Arial" w:cs="Arial"/>
          <w:sz w:val="20"/>
          <w:szCs w:val="20"/>
        </w:rPr>
        <w:t xml:space="preserve"> kabelem</w:t>
      </w:r>
      <w:r w:rsidR="00856BFE" w:rsidRPr="7CAA2EBA">
        <w:rPr>
          <w:rFonts w:ascii="Arial" w:hAnsi="Arial" w:cs="Arial"/>
          <w:sz w:val="20"/>
          <w:szCs w:val="20"/>
        </w:rPr>
        <w:t xml:space="preserve"> za předpokladu, že se vyhnou chráněným biotopům a stanovištím</w:t>
      </w:r>
      <w:r w:rsidR="001B0D09" w:rsidRPr="7CAA2EBA">
        <w:rPr>
          <w:rFonts w:ascii="Arial" w:hAnsi="Arial" w:cs="Arial"/>
          <w:sz w:val="20"/>
          <w:szCs w:val="20"/>
        </w:rPr>
        <w:t>.</w:t>
      </w:r>
    </w:p>
    <w:p w14:paraId="4149FB9F" w14:textId="6C1CE2C0" w:rsidR="001B0D09" w:rsidRPr="00B029E7" w:rsidRDefault="009008D1" w:rsidP="006B5D6A">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945DCC">
        <w:rPr>
          <w:rFonts w:ascii="Arial" w:hAnsi="Arial" w:cs="Arial"/>
          <w:sz w:val="20"/>
          <w:szCs w:val="20"/>
        </w:rPr>
        <w:t xml:space="preserve"> (viz odst. 3.2).</w:t>
      </w:r>
    </w:p>
    <w:p w14:paraId="4E46CDD7" w14:textId="7FD84378" w:rsidR="001B0D09" w:rsidRDefault="009008D1" w:rsidP="006B5D6A">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3F4580">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4011DA">
        <w:rPr>
          <w:rFonts w:ascii="Arial" w:hAnsi="Arial" w:cs="Arial"/>
          <w:sz w:val="20"/>
          <w:szCs w:val="20"/>
        </w:rPr>
        <w:t xml:space="preserve"> – to bude voleno tak, aby bylo dostatečně účinné, ale nepředstavovalo riziko úrazů a mortality ptáků a netopýrů</w:t>
      </w:r>
      <w:r w:rsidR="00190E5A">
        <w:rPr>
          <w:rFonts w:ascii="Arial" w:hAnsi="Arial" w:cs="Arial"/>
          <w:sz w:val="20"/>
          <w:szCs w:val="20"/>
        </w:rPr>
        <w:t>.</w:t>
      </w:r>
    </w:p>
    <w:p w14:paraId="56F281F3" w14:textId="01712007" w:rsidR="005B1CDC" w:rsidRPr="00856BFE" w:rsidRDefault="005B1CDC" w:rsidP="006B5D6A">
      <w:pPr>
        <w:pStyle w:val="Odstavecseseznamem"/>
        <w:numPr>
          <w:ilvl w:val="1"/>
          <w:numId w:val="1"/>
        </w:numPr>
        <w:spacing w:after="120" w:line="276" w:lineRule="auto"/>
        <w:jc w:val="both"/>
        <w:rPr>
          <w:rFonts w:ascii="Arial" w:hAnsi="Arial" w:cs="Arial"/>
          <w:sz w:val="20"/>
          <w:szCs w:val="20"/>
        </w:rPr>
      </w:pPr>
      <w:r w:rsidRPr="005B1CDC">
        <w:rPr>
          <w:rFonts w:ascii="Arial" w:hAnsi="Arial" w:cs="Arial"/>
          <w:sz w:val="20"/>
          <w:szCs w:val="20"/>
        </w:rPr>
        <w:t xml:space="preserve">Výstavba </w:t>
      </w:r>
      <w:r>
        <w:rPr>
          <w:rFonts w:ascii="Arial" w:hAnsi="Arial" w:cs="Arial"/>
          <w:sz w:val="20"/>
          <w:szCs w:val="20"/>
        </w:rPr>
        <w:t>VTE</w:t>
      </w:r>
      <w:r w:rsidRPr="005B1CDC">
        <w:rPr>
          <w:rFonts w:ascii="Arial" w:hAnsi="Arial" w:cs="Arial"/>
          <w:sz w:val="20"/>
          <w:szCs w:val="20"/>
        </w:rPr>
        <w:t xml:space="preserve"> a</w:t>
      </w:r>
      <w:r>
        <w:rPr>
          <w:rFonts w:ascii="Arial" w:hAnsi="Arial" w:cs="Arial"/>
          <w:sz w:val="20"/>
          <w:szCs w:val="20"/>
        </w:rPr>
        <w:t> </w:t>
      </w:r>
      <w:r w:rsidRPr="005B1CDC">
        <w:rPr>
          <w:rFonts w:ascii="Arial" w:hAnsi="Arial" w:cs="Arial"/>
          <w:sz w:val="20"/>
          <w:szCs w:val="20"/>
        </w:rPr>
        <w:t>doprovodné infrastruktury bude realizována mimo období hnízdění ptáků, s přihlédnutím ke konkrétní lokalitě záměru a druhům v</w:t>
      </w:r>
      <w:r>
        <w:rPr>
          <w:rFonts w:ascii="Arial" w:hAnsi="Arial" w:cs="Arial"/>
          <w:sz w:val="20"/>
          <w:szCs w:val="20"/>
        </w:rPr>
        <w:t> </w:t>
      </w:r>
      <w:r w:rsidRPr="005B1CDC">
        <w:rPr>
          <w:rFonts w:ascii="Arial" w:hAnsi="Arial" w:cs="Arial"/>
          <w:sz w:val="20"/>
          <w:szCs w:val="20"/>
        </w:rPr>
        <w:t>ní přítomných.</w:t>
      </w:r>
    </w:p>
    <w:p w14:paraId="0126B8A2" w14:textId="33016439" w:rsidR="00085B98" w:rsidRDefault="001B0D09" w:rsidP="00734A43">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945DCC">
        <w:rPr>
          <w:rFonts w:ascii="Arial" w:hAnsi="Arial" w:cs="Arial"/>
          <w:sz w:val="20"/>
          <w:szCs w:val="20"/>
        </w:rPr>
        <w:t xml:space="preserve">Pro </w:t>
      </w:r>
      <w:r w:rsidR="00190E5A" w:rsidRPr="00945DCC">
        <w:rPr>
          <w:rFonts w:ascii="Arial" w:hAnsi="Arial" w:cs="Arial"/>
          <w:sz w:val="20"/>
          <w:szCs w:val="20"/>
        </w:rPr>
        <w:t>navazující</w:t>
      </w:r>
      <w:r w:rsidRPr="00945DCC">
        <w:rPr>
          <w:rFonts w:ascii="Arial" w:hAnsi="Arial" w:cs="Arial"/>
          <w:sz w:val="20"/>
          <w:szCs w:val="20"/>
        </w:rPr>
        <w:t xml:space="preserve"> řízení</w:t>
      </w:r>
      <w:r w:rsidR="00190E5A" w:rsidRPr="00945DCC">
        <w:rPr>
          <w:rFonts w:ascii="Arial" w:hAnsi="Arial" w:cs="Arial"/>
          <w:sz w:val="20"/>
          <w:szCs w:val="20"/>
        </w:rPr>
        <w:t xml:space="preserve"> dle stavebního zákona</w:t>
      </w:r>
      <w:r w:rsidRPr="00945DCC">
        <w:rPr>
          <w:rFonts w:ascii="Arial" w:hAnsi="Arial" w:cs="Arial"/>
          <w:sz w:val="20"/>
          <w:szCs w:val="20"/>
        </w:rPr>
        <w:t xml:space="preserve"> zpracovat </w:t>
      </w:r>
      <w:r w:rsidRPr="003C67C0">
        <w:rPr>
          <w:rFonts w:ascii="Arial" w:hAnsi="Arial" w:cs="Arial"/>
          <w:sz w:val="20"/>
          <w:szCs w:val="20"/>
        </w:rPr>
        <w:t xml:space="preserve">hlukovou studii </w:t>
      </w:r>
      <w:r w:rsidR="00C70EC5" w:rsidRPr="00C70EC5">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w:t>
      </w:r>
      <w:r w:rsidR="00C70EC5">
        <w:rPr>
          <w:rFonts w:ascii="Arial" w:hAnsi="Arial" w:cs="Arial"/>
          <w:sz w:val="20"/>
          <w:szCs w:val="20"/>
        </w:rPr>
        <w:t>eb</w:t>
      </w:r>
      <w:r w:rsidR="00085B98">
        <w:rPr>
          <w:rFonts w:ascii="Arial" w:hAnsi="Arial" w:cs="Arial"/>
          <w:sz w:val="20"/>
          <w:szCs w:val="20"/>
        </w:rPr>
        <w:t>.</w:t>
      </w:r>
    </w:p>
    <w:p w14:paraId="32F1CB02" w14:textId="5327D859" w:rsidR="001B0D09" w:rsidRPr="00945DCC" w:rsidRDefault="00085B98" w:rsidP="00734A43">
      <w:pPr>
        <w:pStyle w:val="Odstavecseseznamem"/>
        <w:numPr>
          <w:ilvl w:val="0"/>
          <w:numId w:val="1"/>
        </w:numPr>
        <w:spacing w:after="120" w:line="276" w:lineRule="auto"/>
        <w:ind w:left="1208" w:hanging="357"/>
        <w:jc w:val="both"/>
        <w:rPr>
          <w:rFonts w:ascii="Arial" w:hAnsi="Arial" w:cs="Arial"/>
          <w:sz w:val="20"/>
          <w:szCs w:val="20"/>
        </w:rPr>
      </w:pPr>
      <w:r w:rsidRPr="00945DCC">
        <w:rPr>
          <w:rFonts w:ascii="Arial" w:hAnsi="Arial" w:cs="Arial"/>
          <w:sz w:val="20"/>
          <w:szCs w:val="20"/>
        </w:rPr>
        <w:t xml:space="preserve">Pro </w:t>
      </w:r>
      <w:r w:rsidR="00190E5A" w:rsidRPr="00945DCC">
        <w:rPr>
          <w:rFonts w:ascii="Arial" w:hAnsi="Arial" w:cs="Arial"/>
          <w:sz w:val="20"/>
          <w:szCs w:val="20"/>
        </w:rPr>
        <w:t xml:space="preserve">navazující řízení dle stavebního zákona </w:t>
      </w:r>
      <w:r w:rsidR="001B0D09" w:rsidRPr="00945DCC">
        <w:rPr>
          <w:rFonts w:ascii="Arial" w:hAnsi="Arial" w:cs="Arial"/>
          <w:sz w:val="20"/>
          <w:szCs w:val="20"/>
        </w:rPr>
        <w:t xml:space="preserve">zpracovat studii působení stroboskopického efektu na </w:t>
      </w:r>
      <w:r w:rsidRPr="00945DCC">
        <w:rPr>
          <w:rFonts w:ascii="Arial" w:hAnsi="Arial" w:cs="Arial"/>
          <w:sz w:val="20"/>
          <w:szCs w:val="20"/>
        </w:rPr>
        <w:t>obytnou zástavbu</w:t>
      </w:r>
      <w:r w:rsidR="001B0D09" w:rsidRPr="00945DCC">
        <w:rPr>
          <w:rFonts w:ascii="Arial" w:hAnsi="Arial" w:cs="Arial"/>
          <w:sz w:val="20"/>
          <w:szCs w:val="20"/>
        </w:rPr>
        <w:t xml:space="preserve"> s vymezením VTE, u nichž je nutno dobu provozu omezit tak, aby shadow flicker efekt nepřekročil dobu trvání 30 hodin/rok</w:t>
      </w:r>
      <w:bookmarkEnd w:id="5"/>
      <w:r w:rsidR="001B0D09" w:rsidRPr="00945DCC">
        <w:rPr>
          <w:rFonts w:ascii="Arial" w:hAnsi="Arial" w:cs="Arial"/>
          <w:sz w:val="20"/>
          <w:szCs w:val="20"/>
        </w:rPr>
        <w:t>.</w:t>
      </w:r>
    </w:p>
    <w:p w14:paraId="1A2160E8" w14:textId="045AB686" w:rsidR="0019629F" w:rsidRPr="0019629F" w:rsidRDefault="0019629F" w:rsidP="006B5D6A">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C35CD5">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6B5D6A">
      <w:pPr>
        <w:pStyle w:val="Odstavecseseznamem"/>
        <w:numPr>
          <w:ilvl w:val="0"/>
          <w:numId w:val="1"/>
        </w:numPr>
        <w:spacing w:after="120" w:line="276" w:lineRule="auto"/>
        <w:ind w:left="1208" w:hanging="357"/>
        <w:jc w:val="both"/>
        <w:rPr>
          <w:rFonts w:ascii="Arial" w:hAnsi="Arial" w:cs="Arial"/>
          <w:sz w:val="20"/>
          <w:szCs w:val="20"/>
          <w:lang w:val="cs"/>
        </w:rPr>
      </w:pPr>
      <w:r w:rsidRPr="006969E0">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05DFB156" w14:textId="7EC860B8" w:rsidR="004775FE" w:rsidRPr="006969E0" w:rsidRDefault="004775FE" w:rsidP="006B5D6A">
      <w:pPr>
        <w:pStyle w:val="Odstavecseseznamem"/>
        <w:numPr>
          <w:ilvl w:val="0"/>
          <w:numId w:val="1"/>
        </w:numPr>
        <w:spacing w:after="120" w:line="276" w:lineRule="auto"/>
        <w:ind w:left="1208" w:hanging="357"/>
        <w:jc w:val="both"/>
        <w:rPr>
          <w:rFonts w:ascii="Arial" w:hAnsi="Arial" w:cs="Arial"/>
          <w:sz w:val="20"/>
          <w:szCs w:val="20"/>
          <w:lang w:val="cs"/>
        </w:rPr>
      </w:pPr>
      <w:r>
        <w:rPr>
          <w:rFonts w:ascii="Arial" w:hAnsi="Arial" w:cs="Arial"/>
          <w:sz w:val="20"/>
          <w:szCs w:val="20"/>
        </w:rPr>
        <w:t>Centrální částí a</w:t>
      </w:r>
      <w:r w:rsidRPr="004775FE">
        <w:rPr>
          <w:rFonts w:ascii="Arial" w:hAnsi="Arial" w:cs="Arial"/>
          <w:sz w:val="20"/>
          <w:szCs w:val="20"/>
        </w:rPr>
        <w:t>kcelerační oblast</w:t>
      </w:r>
      <w:r>
        <w:rPr>
          <w:rFonts w:ascii="Arial" w:hAnsi="Arial" w:cs="Arial"/>
          <w:sz w:val="20"/>
          <w:szCs w:val="20"/>
        </w:rPr>
        <w:t>i prochází severojižním směrem</w:t>
      </w:r>
      <w:r w:rsidRPr="004775FE">
        <w:rPr>
          <w:rFonts w:ascii="Arial" w:hAnsi="Arial" w:cs="Arial"/>
          <w:sz w:val="20"/>
          <w:szCs w:val="20"/>
        </w:rPr>
        <w:t xml:space="preserve"> vedení tranzitního plynovodu. Záměry OZE budou umísťovány mimo ochranné pásmo plynovodu VTL.</w:t>
      </w:r>
    </w:p>
    <w:p w14:paraId="68DDAC15" w14:textId="4D8B05F4" w:rsidR="00845765" w:rsidRPr="00507CF7" w:rsidRDefault="006969E0" w:rsidP="006B5D6A">
      <w:pPr>
        <w:pStyle w:val="Odstavecseseznamem"/>
        <w:numPr>
          <w:ilvl w:val="0"/>
          <w:numId w:val="1"/>
        </w:numPr>
        <w:spacing w:after="120" w:line="276" w:lineRule="auto"/>
        <w:ind w:left="1208" w:hanging="357"/>
        <w:jc w:val="both"/>
        <w:rPr>
          <w:rFonts w:ascii="Arial" w:hAnsi="Arial" w:cs="Arial"/>
          <w:sz w:val="20"/>
          <w:szCs w:val="20"/>
          <w:lang w:val="cs"/>
        </w:rPr>
      </w:pPr>
      <w:r w:rsidRPr="006969E0">
        <w:rPr>
          <w:rFonts w:ascii="Arial" w:eastAsia="Arial" w:hAnsi="Arial" w:cs="Arial"/>
          <w:sz w:val="20"/>
          <w:szCs w:val="20"/>
        </w:rPr>
        <w:lastRenderedPageBreak/>
        <w:t>V migračním koridoru vymezeném jako součást biotopu vybraných zvláště chráněných druhů velkých savců, který se nachází pouze okrajově v severní části akcelerační oblasti, nesmí záměry OZE dojít ke snížení průchodnosti migračního koridoru, fragmentaci území ani vzniku fyzických nebo vizuálních bariér, které by mohly omezit pohyb velkých savců v</w:t>
      </w:r>
      <w:r>
        <w:rPr>
          <w:rFonts w:ascii="Arial" w:eastAsia="Arial" w:hAnsi="Arial" w:cs="Arial"/>
          <w:sz w:val="20"/>
          <w:szCs w:val="20"/>
        </w:rPr>
        <w:t> </w:t>
      </w:r>
      <w:r w:rsidRPr="006969E0">
        <w:rPr>
          <w:rFonts w:ascii="Arial" w:eastAsia="Arial" w:hAnsi="Arial" w:cs="Arial"/>
          <w:sz w:val="20"/>
          <w:szCs w:val="20"/>
        </w:rPr>
        <w:t>rámci jejich přirozených migračních tras.</w:t>
      </w:r>
    </w:p>
    <w:p w14:paraId="5AC0860A" w14:textId="5ADF8F7D" w:rsidR="00833D56" w:rsidRDefault="000B00E2" w:rsidP="00EE4576">
      <w:pPr>
        <w:pStyle w:val="Odstavecseseznamem"/>
        <w:keepNext/>
        <w:numPr>
          <w:ilvl w:val="0"/>
          <w:numId w:val="1"/>
        </w:numPr>
        <w:spacing w:after="120" w:line="276" w:lineRule="auto"/>
        <w:ind w:left="1208" w:hanging="357"/>
        <w:jc w:val="both"/>
        <w:rPr>
          <w:rFonts w:ascii="Arial" w:hAnsi="Arial" w:cs="Arial"/>
          <w:sz w:val="20"/>
          <w:szCs w:val="20"/>
          <w:lang w:val="cs"/>
        </w:rPr>
      </w:pPr>
      <w:r>
        <w:rPr>
          <w:rFonts w:ascii="Arial" w:hAnsi="Arial" w:cs="Arial"/>
          <w:sz w:val="20"/>
          <w:szCs w:val="20"/>
          <w:lang w:val="cs"/>
        </w:rPr>
        <w:t>V akcelerační oblasti se vyskytují ú</w:t>
      </w:r>
      <w:r w:rsidR="00833D56" w:rsidRPr="00833D56">
        <w:rPr>
          <w:rFonts w:ascii="Arial" w:hAnsi="Arial" w:cs="Arial"/>
          <w:sz w:val="20"/>
          <w:szCs w:val="20"/>
          <w:lang w:val="cs"/>
        </w:rPr>
        <w:t xml:space="preserve">dolní nivy drobných toků, </w:t>
      </w:r>
      <w:r w:rsidR="00833D56">
        <w:rPr>
          <w:rFonts w:ascii="Arial" w:hAnsi="Arial" w:cs="Arial"/>
          <w:sz w:val="20"/>
          <w:szCs w:val="20"/>
          <w:lang w:val="cs"/>
        </w:rPr>
        <w:t>které jsou</w:t>
      </w:r>
      <w:r w:rsidR="00833D56" w:rsidRPr="00833D56">
        <w:rPr>
          <w:rFonts w:ascii="Arial" w:hAnsi="Arial" w:cs="Arial"/>
          <w:sz w:val="20"/>
          <w:szCs w:val="20"/>
          <w:lang w:val="cs"/>
        </w:rPr>
        <w:t xml:space="preserve"> významnými krajinnými prvky</w:t>
      </w:r>
      <w:r w:rsidR="00F07724">
        <w:rPr>
          <w:rFonts w:ascii="Arial" w:hAnsi="Arial" w:cs="Arial"/>
          <w:sz w:val="20"/>
          <w:szCs w:val="20"/>
          <w:lang w:val="cs"/>
        </w:rPr>
        <w:t xml:space="preserve"> (dále též „VKP“)</w:t>
      </w:r>
      <w:r w:rsidR="00833D56" w:rsidRPr="00833D56">
        <w:rPr>
          <w:rFonts w:ascii="Arial" w:hAnsi="Arial" w:cs="Arial"/>
          <w:sz w:val="20"/>
          <w:szCs w:val="20"/>
          <w:lang w:val="cs"/>
        </w:rPr>
        <w:t xml:space="preserve"> typu údolní niva, </w:t>
      </w:r>
      <w:r w:rsidR="00833D56">
        <w:rPr>
          <w:rFonts w:ascii="Arial" w:hAnsi="Arial" w:cs="Arial"/>
          <w:sz w:val="20"/>
          <w:szCs w:val="20"/>
          <w:lang w:val="cs"/>
        </w:rPr>
        <w:t>a </w:t>
      </w:r>
      <w:r w:rsidR="00833D56" w:rsidRPr="00833D56">
        <w:rPr>
          <w:rFonts w:ascii="Arial" w:hAnsi="Arial" w:cs="Arial"/>
          <w:sz w:val="20"/>
          <w:szCs w:val="20"/>
          <w:lang w:val="cs"/>
        </w:rPr>
        <w:t>na</w:t>
      </w:r>
      <w:r w:rsidR="00833D56">
        <w:rPr>
          <w:rFonts w:ascii="Arial" w:hAnsi="Arial" w:cs="Arial"/>
          <w:sz w:val="20"/>
          <w:szCs w:val="20"/>
          <w:lang w:val="cs"/>
        </w:rPr>
        <w:t> </w:t>
      </w:r>
      <w:r w:rsidR="00833D56" w:rsidRPr="00833D56">
        <w:rPr>
          <w:rFonts w:ascii="Arial" w:hAnsi="Arial" w:cs="Arial"/>
          <w:sz w:val="20"/>
          <w:szCs w:val="20"/>
          <w:lang w:val="cs"/>
        </w:rPr>
        <w:t>kter</w:t>
      </w:r>
      <w:r>
        <w:rPr>
          <w:rFonts w:ascii="Arial" w:hAnsi="Arial" w:cs="Arial"/>
          <w:sz w:val="20"/>
          <w:szCs w:val="20"/>
          <w:lang w:val="cs"/>
        </w:rPr>
        <w:t>é</w:t>
      </w:r>
      <w:r w:rsidR="00833D56" w:rsidRPr="00833D56">
        <w:rPr>
          <w:rFonts w:ascii="Arial" w:hAnsi="Arial" w:cs="Arial"/>
          <w:sz w:val="20"/>
          <w:szCs w:val="20"/>
          <w:lang w:val="cs"/>
        </w:rPr>
        <w:t xml:space="preserve"> jsou vázány výskyty </w:t>
      </w:r>
      <w:r>
        <w:rPr>
          <w:rFonts w:ascii="Arial" w:hAnsi="Arial" w:cs="Arial"/>
          <w:sz w:val="20"/>
          <w:szCs w:val="20"/>
          <w:lang w:val="cs"/>
        </w:rPr>
        <w:t>kvalitních</w:t>
      </w:r>
      <w:r w:rsidR="00833D56" w:rsidRPr="00833D56">
        <w:rPr>
          <w:rFonts w:ascii="Arial" w:hAnsi="Arial" w:cs="Arial"/>
          <w:sz w:val="20"/>
          <w:szCs w:val="20"/>
          <w:lang w:val="cs"/>
        </w:rPr>
        <w:t xml:space="preserve"> přírodních biotopů</w:t>
      </w:r>
      <w:r w:rsidR="006B5D6A">
        <w:rPr>
          <w:rFonts w:ascii="Arial" w:hAnsi="Arial" w:cs="Arial"/>
          <w:sz w:val="20"/>
          <w:szCs w:val="20"/>
          <w:lang w:val="cs"/>
        </w:rPr>
        <w:t xml:space="preserve">. </w:t>
      </w:r>
      <w:r w:rsidR="006B5D6A" w:rsidRPr="006B5D6A">
        <w:rPr>
          <w:rFonts w:ascii="Arial" w:hAnsi="Arial" w:cs="Arial"/>
          <w:sz w:val="20"/>
          <w:szCs w:val="20"/>
        </w:rPr>
        <w:t>Jedná se o přírodní biotop: L2.2 (údolní jasanovo-olšové luhy), L5.4 (acidofilní bučiny), L3.1 (hercynské dubohabřiny), T1.1 (mezofilní ovsíkové louky), T1.5 (vlhké pcháčové louky) a přírodní biotop K3 (vysoké mezofilní a xerofilní křoviny)</w:t>
      </w:r>
      <w:r w:rsidR="00833D56" w:rsidRPr="00833D56">
        <w:rPr>
          <w:rFonts w:ascii="Arial" w:hAnsi="Arial" w:cs="Arial"/>
          <w:sz w:val="20"/>
          <w:szCs w:val="20"/>
          <w:lang w:val="cs"/>
        </w:rPr>
        <w:t>. Zásah do</w:t>
      </w:r>
      <w:r w:rsidR="006B5D6A">
        <w:rPr>
          <w:rFonts w:ascii="Arial" w:hAnsi="Arial" w:cs="Arial"/>
          <w:sz w:val="20"/>
          <w:szCs w:val="20"/>
          <w:lang w:val="cs"/>
        </w:rPr>
        <w:t> </w:t>
      </w:r>
      <w:r w:rsidR="00833D56" w:rsidRPr="00833D56">
        <w:rPr>
          <w:rFonts w:ascii="Arial" w:hAnsi="Arial" w:cs="Arial"/>
          <w:sz w:val="20"/>
          <w:szCs w:val="20"/>
          <w:lang w:val="cs"/>
        </w:rPr>
        <w:t>těchto ploch musí být minimalizován následujícími způsoby:</w:t>
      </w:r>
    </w:p>
    <w:p w14:paraId="6EF1A6EB" w14:textId="0538C425" w:rsidR="000B00E2" w:rsidRPr="0007237C" w:rsidRDefault="000B00E2" w:rsidP="006B5D6A">
      <w:pPr>
        <w:pStyle w:val="Odstavecseseznamem"/>
        <w:numPr>
          <w:ilvl w:val="1"/>
          <w:numId w:val="1"/>
        </w:numPr>
        <w:spacing w:after="120" w:line="276" w:lineRule="auto"/>
        <w:jc w:val="both"/>
        <w:rPr>
          <w:rFonts w:ascii="Arial" w:hAnsi="Arial" w:cs="Arial"/>
          <w:sz w:val="20"/>
          <w:szCs w:val="20"/>
        </w:rPr>
      </w:pPr>
      <w:r w:rsidRPr="0007237C">
        <w:rPr>
          <w:rFonts w:ascii="Arial" w:hAnsi="Arial" w:cs="Arial"/>
          <w:sz w:val="20"/>
          <w:szCs w:val="20"/>
        </w:rPr>
        <w:t>Záměry OZE a související infrastruktury budou umisťovány mimo</w:t>
      </w:r>
      <w:r w:rsidR="00DE785C">
        <w:rPr>
          <w:rFonts w:ascii="Arial" w:hAnsi="Arial" w:cs="Arial"/>
          <w:sz w:val="20"/>
          <w:szCs w:val="20"/>
        </w:rPr>
        <w:t xml:space="preserve"> přítomné</w:t>
      </w:r>
      <w:r w:rsidRPr="0007237C">
        <w:rPr>
          <w:rFonts w:ascii="Arial" w:hAnsi="Arial" w:cs="Arial"/>
          <w:sz w:val="20"/>
          <w:szCs w:val="20"/>
        </w:rPr>
        <w:t xml:space="preserve"> přírodní biotopy vyjma nezbytných křížení liniové dopravní a technické infrastruktury.</w:t>
      </w:r>
    </w:p>
    <w:p w14:paraId="479D7397" w14:textId="06558ACD" w:rsidR="000B00E2" w:rsidRPr="0007237C" w:rsidRDefault="000B00E2" w:rsidP="006B5D6A">
      <w:pPr>
        <w:pStyle w:val="Odstavecseseznamem"/>
        <w:numPr>
          <w:ilvl w:val="1"/>
          <w:numId w:val="1"/>
        </w:numPr>
        <w:spacing w:after="120" w:line="276" w:lineRule="auto"/>
        <w:jc w:val="both"/>
        <w:rPr>
          <w:rFonts w:ascii="Arial" w:hAnsi="Arial" w:cs="Arial"/>
          <w:sz w:val="20"/>
          <w:szCs w:val="20"/>
        </w:rPr>
      </w:pPr>
      <w:r w:rsidRPr="0007237C">
        <w:rPr>
          <w:rFonts w:ascii="Arial" w:hAnsi="Arial" w:cs="Arial"/>
          <w:sz w:val="20"/>
          <w:szCs w:val="20"/>
        </w:rPr>
        <w:t>Kácení dřevin na lesních pozemcích i v nelesní zeleni pro potřeby umístění záměrů OZE a související infrastruktury bude probíhat jen v období mimo hnízdění ptáků (tj. mimo březen‒červenec).</w:t>
      </w:r>
    </w:p>
    <w:p w14:paraId="7E68492F" w14:textId="6BC2250D" w:rsidR="000B00E2" w:rsidRPr="0007237C" w:rsidRDefault="000B00E2" w:rsidP="006B5D6A">
      <w:pPr>
        <w:pStyle w:val="Odstavecseseznamem"/>
        <w:numPr>
          <w:ilvl w:val="1"/>
          <w:numId w:val="1"/>
        </w:numPr>
        <w:spacing w:after="120" w:line="276" w:lineRule="auto"/>
        <w:jc w:val="both"/>
        <w:rPr>
          <w:rFonts w:ascii="Arial" w:hAnsi="Arial" w:cs="Arial"/>
          <w:sz w:val="20"/>
          <w:szCs w:val="20"/>
        </w:rPr>
      </w:pPr>
      <w:r w:rsidRPr="0007237C">
        <w:rPr>
          <w:rFonts w:ascii="Arial" w:hAnsi="Arial" w:cs="Arial"/>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5D9E34E5" w14:textId="23889D33" w:rsidR="006B5D6A" w:rsidRPr="000B00E2" w:rsidRDefault="006B5D6A" w:rsidP="006B5D6A">
      <w:pPr>
        <w:pStyle w:val="Odstavecseseznamem"/>
        <w:numPr>
          <w:ilvl w:val="1"/>
          <w:numId w:val="1"/>
        </w:numPr>
        <w:spacing w:after="120" w:line="276" w:lineRule="auto"/>
        <w:jc w:val="both"/>
        <w:rPr>
          <w:rFonts w:ascii="Arial" w:hAnsi="Arial" w:cs="Arial"/>
          <w:sz w:val="20"/>
          <w:szCs w:val="20"/>
        </w:rPr>
      </w:pPr>
      <w:r w:rsidRPr="006B5D6A">
        <w:rPr>
          <w:rFonts w:ascii="Arial" w:hAnsi="Arial" w:cs="Arial"/>
          <w:sz w:val="20"/>
          <w:szCs w:val="20"/>
        </w:rPr>
        <w:t>V případě, že budou zničeny či zásadním způsobem ovlivněny biotopy, a pokud technické řešení záměru neumožňuje vyloučení zásahu, budou vytvořeny nové (tj.</w:t>
      </w:r>
      <w:r w:rsidR="008B72FC">
        <w:rPr>
          <w:rFonts w:ascii="Arial" w:hAnsi="Arial" w:cs="Arial"/>
          <w:sz w:val="20"/>
          <w:szCs w:val="20"/>
        </w:rPr>
        <w:t> </w:t>
      </w:r>
      <w:r w:rsidRPr="006B5D6A">
        <w:rPr>
          <w:rFonts w:ascii="Arial" w:hAnsi="Arial" w:cs="Arial"/>
          <w:sz w:val="20"/>
          <w:szCs w:val="20"/>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Pr>
          <w:rFonts w:ascii="Arial" w:hAnsi="Arial" w:cs="Arial"/>
          <w:sz w:val="20"/>
          <w:szCs w:val="20"/>
        </w:rPr>
        <w:t> </w:t>
      </w:r>
      <w:r w:rsidRPr="006B5D6A">
        <w:rPr>
          <w:rFonts w:ascii="Arial" w:hAnsi="Arial" w:cs="Arial"/>
          <w:sz w:val="20"/>
          <w:szCs w:val="20"/>
        </w:rPr>
        <w:t>podzimním spuštění záměru. Za následnou péči a údržbu náhradního biotopu odpovídá investor po celou dobu životnosti záměru.</w:t>
      </w:r>
    </w:p>
    <w:p w14:paraId="78DD6517" w14:textId="6206F4EA" w:rsidR="006B5D6A" w:rsidRDefault="006B5D6A" w:rsidP="006B5D6A">
      <w:pPr>
        <w:pStyle w:val="Odstavecseseznamem"/>
        <w:numPr>
          <w:ilvl w:val="0"/>
          <w:numId w:val="1"/>
        </w:numPr>
        <w:spacing w:line="276" w:lineRule="auto"/>
        <w:jc w:val="both"/>
        <w:rPr>
          <w:rFonts w:ascii="Arial" w:hAnsi="Arial" w:cs="Arial"/>
          <w:sz w:val="20"/>
          <w:szCs w:val="20"/>
          <w:lang w:val="cs"/>
        </w:rPr>
      </w:pPr>
      <w:r w:rsidRPr="006B5D6A">
        <w:rPr>
          <w:rFonts w:ascii="Arial" w:hAnsi="Arial" w:cs="Arial"/>
          <w:sz w:val="20"/>
          <w:szCs w:val="20"/>
          <w:lang w:val="cs"/>
        </w:rPr>
        <w:t>Plochy lesních porostů v</w:t>
      </w:r>
      <w:r w:rsidR="004D25CD">
        <w:rPr>
          <w:rFonts w:ascii="Arial" w:hAnsi="Arial" w:cs="Arial"/>
          <w:sz w:val="20"/>
          <w:szCs w:val="20"/>
          <w:lang w:val="cs"/>
        </w:rPr>
        <w:t> </w:t>
      </w:r>
      <w:r w:rsidRPr="006B5D6A">
        <w:rPr>
          <w:rFonts w:ascii="Arial" w:hAnsi="Arial" w:cs="Arial"/>
          <w:sz w:val="20"/>
          <w:szCs w:val="20"/>
          <w:lang w:val="cs"/>
        </w:rPr>
        <w:t>oblasti Repeckého lesa a</w:t>
      </w:r>
      <w:r>
        <w:rPr>
          <w:rFonts w:ascii="Arial" w:hAnsi="Arial" w:cs="Arial"/>
          <w:sz w:val="20"/>
          <w:szCs w:val="20"/>
          <w:lang w:val="cs"/>
        </w:rPr>
        <w:t> </w:t>
      </w:r>
      <w:r w:rsidRPr="006B5D6A">
        <w:rPr>
          <w:rFonts w:ascii="Arial" w:hAnsi="Arial" w:cs="Arial"/>
          <w:sz w:val="20"/>
          <w:szCs w:val="20"/>
          <w:lang w:val="cs"/>
        </w:rPr>
        <w:t xml:space="preserve">lesa Háj jsou </w:t>
      </w:r>
      <w:r w:rsidR="004D25CD">
        <w:rPr>
          <w:rFonts w:ascii="Arial" w:hAnsi="Arial" w:cs="Arial"/>
          <w:sz w:val="20"/>
          <w:szCs w:val="20"/>
          <w:lang w:val="cs"/>
        </w:rPr>
        <w:t>VKP</w:t>
      </w:r>
      <w:r w:rsidRPr="006B5D6A">
        <w:rPr>
          <w:rFonts w:ascii="Arial" w:hAnsi="Arial" w:cs="Arial"/>
          <w:sz w:val="20"/>
          <w:szCs w:val="20"/>
          <w:lang w:val="cs"/>
        </w:rPr>
        <w:t xml:space="preserve"> typu les. Zároveň se jedná o biotopy druhů citlivých ke střetu s</w:t>
      </w:r>
      <w:r>
        <w:rPr>
          <w:rFonts w:ascii="Arial" w:hAnsi="Arial" w:cs="Arial"/>
          <w:sz w:val="20"/>
          <w:szCs w:val="20"/>
          <w:lang w:val="cs"/>
        </w:rPr>
        <w:t> </w:t>
      </w:r>
      <w:r w:rsidRPr="006B5D6A">
        <w:rPr>
          <w:rFonts w:ascii="Arial" w:hAnsi="Arial" w:cs="Arial"/>
          <w:sz w:val="20"/>
          <w:szCs w:val="20"/>
          <w:lang w:val="cs"/>
        </w:rPr>
        <w:t>VTE</w:t>
      </w:r>
      <w:r>
        <w:rPr>
          <w:rFonts w:ascii="Arial" w:hAnsi="Arial" w:cs="Arial"/>
          <w:sz w:val="20"/>
          <w:szCs w:val="20"/>
          <w:lang w:val="cs"/>
        </w:rPr>
        <w:t xml:space="preserve"> </w:t>
      </w:r>
      <w:r w:rsidRPr="006B5D6A">
        <w:rPr>
          <w:rFonts w:ascii="Arial" w:hAnsi="Arial" w:cs="Arial"/>
          <w:sz w:val="20"/>
          <w:szCs w:val="20"/>
          <w:lang w:val="cs"/>
        </w:rPr>
        <w:t>a</w:t>
      </w:r>
      <w:r>
        <w:rPr>
          <w:rFonts w:ascii="Arial" w:hAnsi="Arial" w:cs="Arial"/>
          <w:sz w:val="20"/>
          <w:szCs w:val="20"/>
          <w:lang w:val="cs"/>
        </w:rPr>
        <w:t> </w:t>
      </w:r>
      <w:r w:rsidRPr="006B5D6A">
        <w:rPr>
          <w:rFonts w:ascii="Arial" w:hAnsi="Arial" w:cs="Arial"/>
          <w:sz w:val="20"/>
          <w:szCs w:val="20"/>
          <w:lang w:val="cs"/>
        </w:rPr>
        <w:t>zvláště chráněných druhů. Zásah do</w:t>
      </w:r>
      <w:r w:rsidR="004D25CD">
        <w:rPr>
          <w:rFonts w:ascii="Arial" w:hAnsi="Arial" w:cs="Arial"/>
          <w:sz w:val="20"/>
          <w:szCs w:val="20"/>
          <w:lang w:val="cs"/>
        </w:rPr>
        <w:t> </w:t>
      </w:r>
      <w:r w:rsidRPr="006B5D6A">
        <w:rPr>
          <w:rFonts w:ascii="Arial" w:hAnsi="Arial" w:cs="Arial"/>
          <w:sz w:val="20"/>
          <w:szCs w:val="20"/>
          <w:lang w:val="cs"/>
        </w:rPr>
        <w:t>těchto ploch musí být minimalizován následujícími způsoby:</w:t>
      </w:r>
    </w:p>
    <w:p w14:paraId="3B5959A2" w14:textId="5CF0B55E" w:rsidR="00820CB1" w:rsidRPr="00820CB1" w:rsidRDefault="00820CB1" w:rsidP="00820CB1">
      <w:pPr>
        <w:pStyle w:val="Odstavecseseznamem"/>
        <w:numPr>
          <w:ilvl w:val="1"/>
          <w:numId w:val="1"/>
        </w:numPr>
        <w:spacing w:line="276" w:lineRule="auto"/>
        <w:jc w:val="both"/>
        <w:rPr>
          <w:rFonts w:ascii="Arial" w:hAnsi="Arial" w:cs="Arial"/>
          <w:sz w:val="20"/>
          <w:szCs w:val="20"/>
          <w:lang w:val="cs"/>
        </w:rPr>
      </w:pPr>
      <w:r w:rsidRPr="00820CB1">
        <w:rPr>
          <w:rFonts w:ascii="Arial" w:hAnsi="Arial" w:cs="Arial"/>
          <w:sz w:val="20"/>
          <w:szCs w:val="20"/>
          <w:lang w:val="cs"/>
        </w:rPr>
        <w:t>Při umisťování OZE a související infrastruktury respektovat plochy s výskytem nelesních dřevin, jedná se především o remízky a linie křovin na bývalých mezích. Případné zábory těchto biotopů musí být kompenzovány novými výsadbami. Plochy nových výsadeb dřevin musí odpovídat alespoň 1,5násobku původní rozlohy a</w:t>
      </w:r>
      <w:r>
        <w:rPr>
          <w:rFonts w:ascii="Arial" w:hAnsi="Arial" w:cs="Arial"/>
          <w:sz w:val="20"/>
          <w:szCs w:val="20"/>
          <w:lang w:val="cs"/>
        </w:rPr>
        <w:t> </w:t>
      </w:r>
      <w:r w:rsidRPr="00820CB1">
        <w:rPr>
          <w:rFonts w:ascii="Arial" w:hAnsi="Arial" w:cs="Arial"/>
          <w:sz w:val="20"/>
          <w:szCs w:val="20"/>
          <w:lang w:val="cs"/>
        </w:rPr>
        <w:t>musí být umístěny ve vzdálenosti minimálně 300 m od paty stožáru nejbližší VTE.</w:t>
      </w:r>
    </w:p>
    <w:p w14:paraId="6DD069D9" w14:textId="77777777" w:rsidR="00820CB1" w:rsidRPr="00820CB1" w:rsidRDefault="00820CB1" w:rsidP="00820CB1">
      <w:pPr>
        <w:pStyle w:val="Odstavecseseznamem"/>
        <w:numPr>
          <w:ilvl w:val="1"/>
          <w:numId w:val="1"/>
        </w:numPr>
        <w:spacing w:line="276" w:lineRule="auto"/>
        <w:jc w:val="both"/>
        <w:rPr>
          <w:rFonts w:ascii="Arial" w:hAnsi="Arial" w:cs="Arial"/>
          <w:sz w:val="20"/>
          <w:szCs w:val="20"/>
          <w:lang w:val="cs"/>
        </w:rPr>
      </w:pPr>
      <w:r w:rsidRPr="00820CB1">
        <w:rPr>
          <w:rFonts w:ascii="Arial" w:hAnsi="Arial" w:cs="Arial"/>
          <w:sz w:val="20"/>
          <w:szCs w:val="20"/>
          <w:lang w:val="cs"/>
        </w:rPr>
        <w:t>Kácení dřevin na lesních pozemcích i v nelesní zeleni pro potřeby umístění záměrů OZE a související infrastruktury bude probíhat jen v období mimo hnízdění ptáků (tj. mimo březen‒červenec).</w:t>
      </w:r>
    </w:p>
    <w:p w14:paraId="2E63AD9B" w14:textId="49966F32" w:rsidR="48D6AB1A" w:rsidRDefault="48D6AB1A" w:rsidP="48D6AB1A">
      <w:pPr>
        <w:pStyle w:val="Odstavecseseznamem"/>
        <w:numPr>
          <w:ilvl w:val="1"/>
          <w:numId w:val="1"/>
        </w:numPr>
        <w:spacing w:line="276" w:lineRule="auto"/>
        <w:jc w:val="both"/>
        <w:rPr>
          <w:rFonts w:ascii="Arial" w:hAnsi="Arial" w:cs="Arial"/>
          <w:sz w:val="20"/>
          <w:szCs w:val="20"/>
          <w:lang w:val="cs"/>
        </w:rPr>
      </w:pPr>
      <w:r w:rsidRPr="48D6AB1A">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29FE4720" w14:textId="12A0C41B" w:rsidR="00820CB1" w:rsidRPr="00820CB1" w:rsidRDefault="00C70EC5" w:rsidP="00820CB1">
      <w:pPr>
        <w:pStyle w:val="Odstavecseseznamem"/>
        <w:numPr>
          <w:ilvl w:val="1"/>
          <w:numId w:val="1"/>
        </w:numPr>
        <w:spacing w:line="276" w:lineRule="auto"/>
        <w:jc w:val="both"/>
        <w:rPr>
          <w:rFonts w:ascii="Arial" w:hAnsi="Arial" w:cs="Arial"/>
          <w:sz w:val="20"/>
          <w:szCs w:val="20"/>
          <w:lang w:val="cs"/>
        </w:rPr>
      </w:pPr>
      <w:r>
        <w:rPr>
          <w:rFonts w:ascii="Arial" w:hAnsi="Arial" w:cs="Arial"/>
          <w:sz w:val="20"/>
          <w:szCs w:val="20"/>
          <w:lang w:val="cs"/>
        </w:rPr>
        <w:t>Podmínka nebyla stanovena</w:t>
      </w:r>
      <w:r w:rsidR="00820CB1" w:rsidRPr="00820CB1">
        <w:rPr>
          <w:rFonts w:ascii="Arial" w:hAnsi="Arial" w:cs="Arial"/>
          <w:sz w:val="20"/>
          <w:szCs w:val="20"/>
          <w:lang w:val="cs"/>
        </w:rPr>
        <w:t>.</w:t>
      </w:r>
    </w:p>
    <w:p w14:paraId="4E6D7AC4" w14:textId="140DEC37" w:rsidR="00507CF7" w:rsidRDefault="00820CB1" w:rsidP="00820CB1">
      <w:pPr>
        <w:pStyle w:val="Odstavecseseznamem"/>
        <w:numPr>
          <w:ilvl w:val="1"/>
          <w:numId w:val="1"/>
        </w:numPr>
        <w:spacing w:after="120" w:line="276" w:lineRule="auto"/>
        <w:jc w:val="both"/>
        <w:rPr>
          <w:rFonts w:ascii="Arial" w:hAnsi="Arial" w:cs="Arial"/>
          <w:sz w:val="20"/>
          <w:szCs w:val="20"/>
          <w:lang w:val="cs"/>
        </w:rPr>
      </w:pPr>
      <w:r w:rsidRPr="00820CB1">
        <w:rPr>
          <w:rFonts w:ascii="Arial" w:hAnsi="Arial" w:cs="Arial"/>
          <w:sz w:val="20"/>
          <w:szCs w:val="20"/>
          <w:lang w:val="cs"/>
        </w:rPr>
        <w:t>V případě, že budou zničeny či zásadním způsobem ovlivněny biotopy (lesní i</w:t>
      </w:r>
      <w:r w:rsidR="00DA57A7">
        <w:rPr>
          <w:rFonts w:ascii="Arial" w:hAnsi="Arial" w:cs="Arial"/>
          <w:sz w:val="20"/>
          <w:szCs w:val="20"/>
          <w:lang w:val="cs"/>
        </w:rPr>
        <w:t> </w:t>
      </w:r>
      <w:r w:rsidRPr="00820CB1">
        <w:rPr>
          <w:rFonts w:ascii="Arial" w:hAnsi="Arial" w:cs="Arial"/>
          <w:sz w:val="20"/>
          <w:szCs w:val="20"/>
          <w:lang w:val="cs"/>
        </w:rPr>
        <w:t>nelesní přírodní biotopy kolem údolních niv a lesních porostů),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 údržbu náhradního biotopu odpovídá investor po celou dobu životnosti záměru.</w:t>
      </w:r>
    </w:p>
    <w:p w14:paraId="0DB2D1A9" w14:textId="77777777" w:rsidR="00C3344E" w:rsidRDefault="00C3344E" w:rsidP="00C3344E">
      <w:pPr>
        <w:pStyle w:val="Odstavecseseznamem"/>
        <w:numPr>
          <w:ilvl w:val="0"/>
          <w:numId w:val="1"/>
        </w:numPr>
        <w:spacing w:line="276" w:lineRule="auto"/>
        <w:jc w:val="both"/>
        <w:rPr>
          <w:rFonts w:ascii="Arial" w:hAnsi="Arial" w:cs="Arial"/>
          <w:sz w:val="20"/>
          <w:szCs w:val="20"/>
          <w:lang w:val="cs"/>
        </w:rPr>
      </w:pPr>
      <w:r w:rsidRPr="00C3344E">
        <w:rPr>
          <w:rFonts w:ascii="Arial" w:hAnsi="Arial" w:cs="Arial"/>
          <w:sz w:val="20"/>
          <w:szCs w:val="20"/>
          <w:lang w:val="cs"/>
        </w:rPr>
        <w:t>Akcelerační oblastí prochází vedení vysokého napětí. VTE budou umísťovány mimo ochranné pásmo vedení elektrické energie v minimální vzdálenosti 120 m od osy elektrického vedení.</w:t>
      </w:r>
    </w:p>
    <w:p w14:paraId="3A3D6825" w14:textId="3C900BF0" w:rsidR="00945DCC" w:rsidRPr="00A16A93" w:rsidRDefault="00945DCC" w:rsidP="00A16A93">
      <w:pPr>
        <w:pStyle w:val="Normlnweb"/>
        <w:numPr>
          <w:ilvl w:val="0"/>
          <w:numId w:val="1"/>
        </w:numPr>
        <w:spacing w:before="0" w:beforeAutospacing="0" w:after="0" w:afterAutospacing="0" w:line="276" w:lineRule="auto"/>
        <w:ind w:left="1208" w:hanging="357"/>
        <w:jc w:val="both"/>
        <w:textAlignment w:val="baseline"/>
        <w:rPr>
          <w:rFonts w:ascii="Arial" w:eastAsiaTheme="minorHAnsi" w:hAnsi="Arial" w:cs="Arial"/>
          <w:sz w:val="20"/>
          <w:szCs w:val="20"/>
          <w:lang w:val="cs" w:eastAsia="en-US"/>
          <w14:ligatures w14:val="standardContextual"/>
        </w:rPr>
      </w:pPr>
      <w:r w:rsidRPr="00A16A93">
        <w:rPr>
          <w:rFonts w:ascii="Arial" w:eastAsiaTheme="minorHAnsi" w:hAnsi="Arial" w:cs="Arial"/>
          <w:sz w:val="20"/>
          <w:szCs w:val="20"/>
          <w:lang w:val="cs" w:eastAsia="en-US"/>
          <w14:ligatures w14:val="standardContextual"/>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9C43BA" w:rsidRPr="00A16A93">
        <w:rPr>
          <w:rFonts w:ascii="Arial" w:eastAsiaTheme="minorHAnsi" w:hAnsi="Arial" w:cs="Arial"/>
          <w:sz w:val="20"/>
          <w:szCs w:val="20"/>
          <w:lang w:val="cs" w:eastAsia="en-US"/>
          <w14:ligatures w14:val="standardContextual"/>
        </w:rPr>
        <w:t>2</w:t>
      </w:r>
      <w:r w:rsidR="00BA0B8A">
        <w:rPr>
          <w:rFonts w:ascii="Arial" w:eastAsiaTheme="minorHAnsi" w:hAnsi="Arial" w:cs="Arial"/>
          <w:sz w:val="20"/>
          <w:szCs w:val="20"/>
          <w:lang w:val="cs" w:eastAsia="en-US"/>
          <w14:ligatures w14:val="standardContextual"/>
        </w:rPr>
        <w:t>,</w:t>
      </w:r>
      <w:r w:rsidR="009C43BA" w:rsidRPr="00A16A93">
        <w:rPr>
          <w:rFonts w:ascii="Arial" w:eastAsiaTheme="minorHAnsi" w:hAnsi="Arial" w:cs="Arial"/>
          <w:sz w:val="20"/>
          <w:szCs w:val="20"/>
          <w:lang w:val="cs" w:eastAsia="en-US"/>
          <w14:ligatures w14:val="standardContextual"/>
        </w:rPr>
        <w:t>34</w:t>
      </w:r>
      <w:r w:rsidRPr="00A16A93">
        <w:rPr>
          <w:rFonts w:ascii="Arial" w:eastAsiaTheme="minorHAnsi" w:hAnsi="Arial" w:cs="Arial"/>
          <w:sz w:val="20"/>
          <w:szCs w:val="20"/>
          <w:lang w:val="cs" w:eastAsia="en-US"/>
          <w14:ligatures w14:val="standardContextual"/>
        </w:rPr>
        <w:t xml:space="preserve"> ha.</w:t>
      </w:r>
    </w:p>
    <w:p w14:paraId="60D13572" w14:textId="7D26BEA4" w:rsidR="00945DCC" w:rsidRPr="00A16A93" w:rsidRDefault="00945DCC" w:rsidP="00A16A93">
      <w:pPr>
        <w:pStyle w:val="Normlnweb"/>
        <w:numPr>
          <w:ilvl w:val="0"/>
          <w:numId w:val="1"/>
        </w:numPr>
        <w:spacing w:before="0" w:beforeAutospacing="0" w:after="0" w:afterAutospacing="0" w:line="276" w:lineRule="auto"/>
        <w:ind w:left="1208" w:hanging="357"/>
        <w:jc w:val="both"/>
        <w:textAlignment w:val="baseline"/>
        <w:rPr>
          <w:rFonts w:ascii="Arial" w:eastAsiaTheme="minorHAnsi" w:hAnsi="Arial" w:cs="Arial"/>
          <w:sz w:val="20"/>
          <w:szCs w:val="20"/>
          <w:lang w:val="cs" w:eastAsia="en-US"/>
          <w14:ligatures w14:val="standardContextual"/>
        </w:rPr>
      </w:pPr>
      <w:r w:rsidRPr="00A16A93">
        <w:rPr>
          <w:rFonts w:ascii="Arial" w:eastAsiaTheme="minorHAnsi" w:hAnsi="Arial" w:cs="Arial"/>
          <w:sz w:val="20"/>
          <w:szCs w:val="20"/>
          <w:lang w:val="cs" w:eastAsia="en-US"/>
          <w14:ligatures w14:val="standardContextual"/>
        </w:rPr>
        <w:t>Zábor na pozemcích určených k plnění funkcí lesa bude minimalizován. Záměry pro</w:t>
      </w:r>
      <w:r w:rsidR="00BA0B8A">
        <w:rPr>
          <w:rFonts w:ascii="Arial" w:eastAsiaTheme="minorHAnsi" w:hAnsi="Arial" w:cs="Arial"/>
          <w:sz w:val="20"/>
          <w:szCs w:val="20"/>
          <w:lang w:val="cs" w:eastAsia="en-US"/>
          <w14:ligatures w14:val="standardContextual"/>
        </w:rPr>
        <w:t> </w:t>
      </w:r>
      <w:r w:rsidRPr="00A16A93">
        <w:rPr>
          <w:rFonts w:ascii="Arial" w:eastAsiaTheme="minorHAnsi" w:hAnsi="Arial" w:cs="Arial"/>
          <w:sz w:val="20"/>
          <w:szCs w:val="20"/>
          <w:lang w:val="cs" w:eastAsia="en-US"/>
          <w14:ligatures w14:val="standardContextual"/>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5CED33FF" w14:textId="6716D46F" w:rsidR="009C43BA" w:rsidRPr="00A16A93" w:rsidRDefault="009C43BA" w:rsidP="00A16A93">
      <w:pPr>
        <w:pStyle w:val="Normlnweb"/>
        <w:numPr>
          <w:ilvl w:val="0"/>
          <w:numId w:val="1"/>
        </w:numPr>
        <w:spacing w:before="0" w:beforeAutospacing="0" w:after="0" w:afterAutospacing="0" w:line="276" w:lineRule="auto"/>
        <w:ind w:left="1208" w:hanging="357"/>
        <w:jc w:val="both"/>
        <w:textAlignment w:val="baseline"/>
        <w:rPr>
          <w:rFonts w:ascii="Arial" w:eastAsiaTheme="minorHAnsi" w:hAnsi="Arial" w:cs="Arial"/>
          <w:sz w:val="20"/>
          <w:szCs w:val="20"/>
          <w:lang w:val="cs" w:eastAsia="en-US"/>
          <w14:ligatures w14:val="standardContextual"/>
        </w:rPr>
      </w:pPr>
      <w:r w:rsidRPr="00A16A93">
        <w:rPr>
          <w:rFonts w:ascii="Arial" w:eastAsiaTheme="minorHAnsi" w:hAnsi="Arial" w:cs="Arial"/>
          <w:sz w:val="20"/>
          <w:szCs w:val="20"/>
          <w:lang w:val="cs" w:eastAsia="en-US"/>
          <w14:ligatures w14:val="standardContextual"/>
        </w:rPr>
        <w:t>Výběr umístění VTE bude proveden s ohledem na potřebu minimalizace dopadů na</w:t>
      </w:r>
      <w:r w:rsidR="00BA0B8A">
        <w:rPr>
          <w:rFonts w:ascii="Arial" w:eastAsiaTheme="minorHAnsi" w:hAnsi="Arial" w:cs="Arial"/>
          <w:sz w:val="20"/>
          <w:szCs w:val="20"/>
          <w:lang w:val="cs" w:eastAsia="en-US"/>
          <w14:ligatures w14:val="standardContextual"/>
        </w:rPr>
        <w:t> </w:t>
      </w:r>
      <w:r w:rsidRPr="00A16A93">
        <w:rPr>
          <w:rFonts w:ascii="Arial" w:eastAsiaTheme="minorHAnsi" w:hAnsi="Arial" w:cs="Arial"/>
          <w:sz w:val="20"/>
          <w:szCs w:val="20"/>
          <w:lang w:val="cs" w:eastAsia="en-US"/>
          <w14:ligatures w14:val="standardContextual"/>
        </w:rPr>
        <w:t>zvláště chráněné druhy rostlin a živočichů, přítomné přírodní biotopy a extrémní a</w:t>
      </w:r>
      <w:r w:rsidR="00BA0B8A">
        <w:rPr>
          <w:rFonts w:ascii="Arial" w:eastAsiaTheme="minorHAnsi" w:hAnsi="Arial" w:cs="Arial"/>
          <w:sz w:val="20"/>
          <w:szCs w:val="20"/>
          <w:lang w:val="cs" w:eastAsia="en-US"/>
          <w14:ligatures w14:val="standardContextual"/>
        </w:rPr>
        <w:t> </w:t>
      </w:r>
      <w:r w:rsidRPr="00A16A93">
        <w:rPr>
          <w:rFonts w:ascii="Arial" w:eastAsiaTheme="minorHAnsi" w:hAnsi="Arial" w:cs="Arial"/>
          <w:sz w:val="20"/>
          <w:szCs w:val="20"/>
          <w:lang w:val="cs" w:eastAsia="en-US"/>
          <w14:ligatures w14:val="standardContextual"/>
        </w:rPr>
        <w:t>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w:t>
      </w:r>
      <w:r w:rsidR="00BA0B8A">
        <w:rPr>
          <w:rFonts w:ascii="Arial" w:eastAsiaTheme="minorHAnsi" w:hAnsi="Arial" w:cs="Arial"/>
          <w:sz w:val="20"/>
          <w:szCs w:val="20"/>
          <w:lang w:val="cs" w:eastAsia="en-US"/>
          <w14:ligatures w14:val="standardContextual"/>
        </w:rPr>
        <w:t> </w:t>
      </w:r>
      <w:r w:rsidRPr="00A16A93">
        <w:rPr>
          <w:rFonts w:ascii="Arial" w:eastAsiaTheme="minorHAnsi" w:hAnsi="Arial" w:cs="Arial"/>
          <w:sz w:val="20"/>
          <w:szCs w:val="20"/>
          <w:lang w:val="cs" w:eastAsia="en-US"/>
          <w14:ligatures w14:val="standardContextual"/>
        </w:rPr>
        <w:t>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12B2BDE6" w14:textId="39927895" w:rsidR="00945DCC" w:rsidRPr="00C3344E" w:rsidRDefault="009C43BA" w:rsidP="00BA0B8A">
      <w:pPr>
        <w:pStyle w:val="Odstavecseseznamem"/>
        <w:numPr>
          <w:ilvl w:val="0"/>
          <w:numId w:val="1"/>
        </w:numPr>
        <w:spacing w:line="276" w:lineRule="auto"/>
        <w:ind w:left="1208" w:hanging="357"/>
        <w:jc w:val="both"/>
        <w:rPr>
          <w:rFonts w:ascii="Arial" w:hAnsi="Arial" w:cs="Arial"/>
          <w:sz w:val="20"/>
          <w:szCs w:val="20"/>
          <w:lang w:val="cs"/>
        </w:rPr>
      </w:pPr>
      <w:r w:rsidRPr="00BA0B8A">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r w:rsidR="00BA0B8A">
        <w:rPr>
          <w:rFonts w:ascii="Arial" w:hAnsi="Arial" w:cs="Arial"/>
          <w:sz w:val="20"/>
          <w:szCs w:val="20"/>
          <w:lang w:val="cs"/>
        </w:rPr>
        <w:t>.</w:t>
      </w:r>
    </w:p>
    <w:bookmarkEnd w:id="7"/>
    <w:p w14:paraId="7C3B9E2E" w14:textId="5DED6E55" w:rsidR="00A14AE1" w:rsidRDefault="00406D1B" w:rsidP="00590FD2">
      <w:pPr>
        <w:pStyle w:val="Odstavecseseznamem"/>
        <w:numPr>
          <w:ilvl w:val="1"/>
          <w:numId w:val="28"/>
        </w:numPr>
        <w:spacing w:before="240" w:after="120" w:line="276" w:lineRule="auto"/>
        <w:ind w:hanging="720"/>
        <w:contextualSpacing w:val="0"/>
        <w:jc w:val="both"/>
        <w:rPr>
          <w:rFonts w:ascii="Arial" w:hAnsi="Arial" w:cs="Arial"/>
          <w:b/>
          <w:bCs/>
          <w:sz w:val="20"/>
          <w:szCs w:val="20"/>
        </w:rPr>
      </w:pPr>
      <w:r w:rsidRPr="006969E0">
        <w:rPr>
          <w:rFonts w:ascii="Arial" w:hAnsi="Arial" w:cs="Arial"/>
          <w:sz w:val="20"/>
          <w:szCs w:val="20"/>
        </w:rPr>
        <w:t>Podmínky a zmírňující</w:t>
      </w:r>
      <w:r>
        <w:rPr>
          <w:rFonts w:ascii="Arial" w:hAnsi="Arial" w:cs="Arial"/>
          <w:sz w:val="20"/>
          <w:szCs w:val="20"/>
        </w:rPr>
        <w:t xml:space="preserve"> opatření pro provoz záměrů OZE:</w:t>
      </w:r>
    </w:p>
    <w:p w14:paraId="26130166" w14:textId="71CC38B6" w:rsidR="00597F98" w:rsidRDefault="009C43BA" w:rsidP="00EE4576">
      <w:pPr>
        <w:numPr>
          <w:ilvl w:val="0"/>
          <w:numId w:val="12"/>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bookmarkStart w:id="8" w:name="_Hlk214038899"/>
      <w:r>
        <w:rPr>
          <w:rFonts w:ascii="Arial" w:eastAsia="Arial" w:hAnsi="Arial" w:cs="Arial"/>
          <w:color w:val="000000"/>
          <w:sz w:val="20"/>
          <w:szCs w:val="20"/>
        </w:rPr>
        <w:t>Podmínka nebyla stanovena.</w:t>
      </w:r>
    </w:p>
    <w:p w14:paraId="42295C61" w14:textId="4A068300" w:rsidR="00597F98" w:rsidRDefault="00597F98" w:rsidP="00597F98">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w:t>
      </w:r>
      <w:r w:rsidR="00E4061E">
        <w:rPr>
          <w:rFonts w:ascii="Arial" w:eastAsia="Arial" w:hAnsi="Arial" w:cs="Arial"/>
          <w:color w:val="000000"/>
          <w:sz w:val="20"/>
          <w:szCs w:val="20"/>
        </w:rPr>
        <w:t> </w:t>
      </w:r>
      <w:r>
        <w:rPr>
          <w:rFonts w:ascii="Arial" w:eastAsia="Arial" w:hAnsi="Arial" w:cs="Arial"/>
          <w:color w:val="000000"/>
          <w:sz w:val="20"/>
          <w:szCs w:val="20"/>
        </w:rPr>
        <w:t>m/sec, teplota nad 18° C, čas 19:00 až 5:00; září: rychlost větru pod 6</w:t>
      </w:r>
      <w:r w:rsidR="00194E19">
        <w:rPr>
          <w:rFonts w:ascii="Arial" w:eastAsia="Arial" w:hAnsi="Arial" w:cs="Arial"/>
          <w:color w:val="000000"/>
          <w:sz w:val="20"/>
          <w:szCs w:val="20"/>
        </w:rPr>
        <w:t> </w:t>
      </w:r>
      <w:r>
        <w:rPr>
          <w:rFonts w:ascii="Arial" w:eastAsia="Arial" w:hAnsi="Arial" w:cs="Arial"/>
          <w:color w:val="000000"/>
          <w:sz w:val="20"/>
          <w:szCs w:val="20"/>
        </w:rPr>
        <w:t>m/sec, teplota nad 12° C, čas 16:00 až 5:00; říjen: rychlost větru pod 5</w:t>
      </w:r>
      <w:r w:rsidR="00BE0699">
        <w:rPr>
          <w:rFonts w:ascii="Arial" w:eastAsia="Arial" w:hAnsi="Arial" w:cs="Arial"/>
          <w:color w:val="000000"/>
          <w:sz w:val="20"/>
          <w:szCs w:val="20"/>
        </w:rPr>
        <w:t> </w:t>
      </w:r>
      <w:r>
        <w:rPr>
          <w:rFonts w:ascii="Arial" w:eastAsia="Arial" w:hAnsi="Arial" w:cs="Arial"/>
          <w:color w:val="000000"/>
          <w:sz w:val="20"/>
          <w:szCs w:val="20"/>
        </w:rPr>
        <w:t>m/sec, teplota nad 10°C, čas 16:00 až 0:00 (čas dle CET).</w:t>
      </w:r>
    </w:p>
    <w:p w14:paraId="47C9C32A" w14:textId="3E2ABA4A" w:rsidR="00597F98" w:rsidRDefault="00597F98" w:rsidP="00597F98">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Pro omezení kolizí ptáků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2250F881" w14:textId="77777777" w:rsidR="00597F98" w:rsidRDefault="00597F98" w:rsidP="00597F98">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175A22F7" w14:textId="3B0B50C8" w:rsidR="00597F98" w:rsidRDefault="00597F98" w:rsidP="00597F98">
      <w:pPr>
        <w:numPr>
          <w:ilvl w:val="0"/>
          <w:numId w:val="12"/>
        </w:numPr>
        <w:pBdr>
          <w:top w:val="nil"/>
          <w:left w:val="nil"/>
          <w:bottom w:val="nil"/>
          <w:right w:val="nil"/>
          <w:between w:val="nil"/>
        </w:pBdr>
        <w:spacing w:line="276" w:lineRule="auto"/>
        <w:jc w:val="both"/>
        <w:rPr>
          <w:rFonts w:ascii="Arial" w:eastAsia="Arial" w:hAnsi="Arial" w:cs="Arial"/>
          <w:color w:val="000000"/>
          <w:sz w:val="20"/>
          <w:szCs w:val="20"/>
        </w:rPr>
      </w:pPr>
      <w:r>
        <w:rPr>
          <w:rFonts w:ascii="Arial" w:eastAsia="Arial" w:hAnsi="Arial" w:cs="Arial"/>
          <w:color w:val="000000"/>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DA57A7">
        <w:rPr>
          <w:rFonts w:ascii="Arial" w:eastAsia="Arial" w:hAnsi="Arial" w:cs="Arial"/>
          <w:color w:val="000000"/>
          <w:sz w:val="20"/>
          <w:szCs w:val="20"/>
        </w:rPr>
        <w:t> </w:t>
      </w:r>
      <w:r>
        <w:rPr>
          <w:rFonts w:ascii="Arial" w:eastAsia="Arial" w:hAnsi="Arial" w:cs="Arial"/>
          <w:color w:val="000000"/>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9C43BA">
        <w:rPr>
          <w:rFonts w:ascii="Arial" w:eastAsia="Arial" w:hAnsi="Arial" w:cs="Arial"/>
          <w:color w:val="000000"/>
          <w:sz w:val="20"/>
          <w:szCs w:val="20"/>
        </w:rPr>
        <w:t>optimali</w:t>
      </w:r>
      <w:r w:rsidR="00BA0B8A">
        <w:rPr>
          <w:rFonts w:ascii="Arial" w:eastAsia="Arial" w:hAnsi="Arial" w:cs="Arial"/>
          <w:color w:val="000000"/>
          <w:sz w:val="20"/>
          <w:szCs w:val="20"/>
        </w:rPr>
        <w:t>z</w:t>
      </w:r>
      <w:r w:rsidR="009C43BA">
        <w:rPr>
          <w:rFonts w:ascii="Arial" w:eastAsia="Arial" w:hAnsi="Arial" w:cs="Arial"/>
          <w:color w:val="000000"/>
          <w:sz w:val="20"/>
          <w:szCs w:val="20"/>
        </w:rPr>
        <w:t xml:space="preserve">ována či doplněna </w:t>
      </w:r>
      <w:r>
        <w:rPr>
          <w:rFonts w:ascii="Arial" w:eastAsia="Arial" w:hAnsi="Arial" w:cs="Arial"/>
          <w:color w:val="000000"/>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DA57A7">
        <w:rPr>
          <w:rFonts w:ascii="Arial" w:eastAsia="Arial" w:hAnsi="Arial" w:cs="Arial"/>
          <w:color w:val="000000"/>
          <w:sz w:val="20"/>
          <w:szCs w:val="20"/>
        </w:rPr>
        <w:t> </w:t>
      </w:r>
      <w:r>
        <w:rPr>
          <w:rFonts w:ascii="Arial" w:eastAsia="Arial" w:hAnsi="Arial" w:cs="Arial"/>
          <w:color w:val="000000"/>
          <w:sz w:val="20"/>
          <w:szCs w:val="20"/>
        </w:rPr>
        <w:t>účinnost. Provozovatel výsledky monitoringu a plánovaná opatření projedná s</w:t>
      </w:r>
      <w:r w:rsidR="00DA57A7">
        <w:rPr>
          <w:rFonts w:ascii="Arial" w:eastAsia="Arial" w:hAnsi="Arial" w:cs="Arial"/>
          <w:color w:val="000000"/>
          <w:sz w:val="20"/>
          <w:szCs w:val="20"/>
        </w:rPr>
        <w:t> </w:t>
      </w:r>
      <w:r>
        <w:rPr>
          <w:rFonts w:ascii="Arial" w:eastAsia="Arial" w:hAnsi="Arial" w:cs="Arial"/>
          <w:color w:val="000000"/>
          <w:sz w:val="20"/>
          <w:szCs w:val="20"/>
        </w:rPr>
        <w:t>příslušným orgánem státní správy na úseku ochrany přírody.</w:t>
      </w:r>
    </w:p>
    <w:p w14:paraId="06FC6B7E" w14:textId="1F564800" w:rsidR="00AC3B2A" w:rsidRDefault="48D6AB1A" w:rsidP="00276A3E">
      <w:pPr>
        <w:pStyle w:val="Odstavecseseznamem"/>
        <w:numPr>
          <w:ilvl w:val="0"/>
          <w:numId w:val="12"/>
        </w:numPr>
        <w:spacing w:before="240" w:line="276" w:lineRule="auto"/>
        <w:ind w:left="1208" w:hanging="357"/>
        <w:jc w:val="both"/>
        <w:textAlignment w:val="baseline"/>
        <w:rPr>
          <w:rFonts w:ascii="Arial" w:hAnsi="Arial" w:cs="Arial"/>
          <w:sz w:val="20"/>
          <w:szCs w:val="20"/>
        </w:rPr>
      </w:pPr>
      <w:r w:rsidRPr="48D6AB1A">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na netopýra velkého (</w:t>
      </w:r>
      <w:r w:rsidRPr="48D6AB1A">
        <w:rPr>
          <w:rFonts w:ascii="Arial" w:hAnsi="Arial" w:cs="Arial"/>
          <w:i/>
          <w:iCs/>
          <w:sz w:val="20"/>
          <w:szCs w:val="20"/>
        </w:rPr>
        <w:t>Myotis myotis</w:t>
      </w:r>
      <w:r w:rsidRPr="48D6AB1A">
        <w:rPr>
          <w:rFonts w:ascii="Arial" w:hAnsi="Arial" w:cs="Arial"/>
          <w:sz w:val="20"/>
          <w:szCs w:val="20"/>
        </w:rPr>
        <w:t>), netopýra hvízdavého (</w:t>
      </w:r>
      <w:r w:rsidRPr="48D6AB1A">
        <w:rPr>
          <w:rFonts w:ascii="Arial" w:hAnsi="Arial" w:cs="Arial"/>
          <w:i/>
          <w:iCs/>
          <w:sz w:val="20"/>
          <w:szCs w:val="20"/>
        </w:rPr>
        <w:t>Pipistrellus pipistrellus</w:t>
      </w:r>
      <w:r w:rsidRPr="48D6AB1A">
        <w:rPr>
          <w:rFonts w:ascii="Arial" w:hAnsi="Arial" w:cs="Arial"/>
          <w:sz w:val="20"/>
          <w:szCs w:val="20"/>
        </w:rPr>
        <w:t>), netopýra nejmenšího (</w:t>
      </w:r>
      <w:r w:rsidRPr="48D6AB1A">
        <w:rPr>
          <w:rFonts w:ascii="Arial" w:hAnsi="Arial" w:cs="Arial"/>
          <w:i/>
          <w:iCs/>
          <w:sz w:val="20"/>
          <w:szCs w:val="20"/>
        </w:rPr>
        <w:t>Pipistrellus pygmaeus</w:t>
      </w:r>
      <w:r w:rsidRPr="48D6AB1A">
        <w:rPr>
          <w:rFonts w:ascii="Arial" w:hAnsi="Arial" w:cs="Arial"/>
          <w:sz w:val="20"/>
          <w:szCs w:val="20"/>
        </w:rPr>
        <w:t>), netopýra rezavého (</w:t>
      </w:r>
      <w:r w:rsidRPr="48D6AB1A">
        <w:rPr>
          <w:rFonts w:ascii="Arial" w:hAnsi="Arial" w:cs="Arial"/>
          <w:i/>
          <w:iCs/>
          <w:sz w:val="20"/>
          <w:szCs w:val="20"/>
        </w:rPr>
        <w:t>Nyctalus noctula</w:t>
      </w:r>
      <w:r w:rsidRPr="48D6AB1A">
        <w:rPr>
          <w:rFonts w:ascii="Arial" w:hAnsi="Arial" w:cs="Arial"/>
          <w:sz w:val="20"/>
          <w:szCs w:val="20"/>
        </w:rPr>
        <w:t>) a netopýra vousatého (</w:t>
      </w:r>
      <w:r w:rsidRPr="48D6AB1A">
        <w:rPr>
          <w:rFonts w:ascii="Arial" w:hAnsi="Arial" w:cs="Arial"/>
          <w:i/>
          <w:iCs/>
          <w:sz w:val="20"/>
          <w:szCs w:val="20"/>
        </w:rPr>
        <w:t>Myotis mystacinus</w:t>
      </w:r>
      <w:r w:rsidRPr="48D6AB1A">
        <w:rPr>
          <w:rFonts w:ascii="Arial" w:hAnsi="Arial" w:cs="Arial"/>
          <w:sz w:val="20"/>
          <w:szCs w:val="20"/>
        </w:rPr>
        <w:t xml:space="preserve">). Vyhodnocení monitoringu musí být provedeno v souladu s metodickým doporučením společnosti ČESON (v přípravě). </w:t>
      </w:r>
      <w:r w:rsidR="00670DFB" w:rsidRPr="48D6AB1A">
        <w:rPr>
          <w:rFonts w:ascii="Arial" w:hAnsi="Arial" w:cs="Arial"/>
          <w:sz w:val="20"/>
          <w:szCs w:val="20"/>
        </w:rPr>
        <w:t xml:space="preserve">Na základě výsledků monitoringu a vyhodnocení rizikovosti větrné elektrárny budou následně případně </w:t>
      </w:r>
      <w:r w:rsidR="002C4FA0">
        <w:rPr>
          <w:rFonts w:ascii="Arial" w:hAnsi="Arial" w:cs="Arial"/>
          <w:sz w:val="20"/>
          <w:szCs w:val="20"/>
        </w:rPr>
        <w:t>optimalizována či doplněna</w:t>
      </w:r>
      <w:r w:rsidR="002C4FA0" w:rsidRPr="48D6AB1A">
        <w:rPr>
          <w:rFonts w:ascii="Arial" w:hAnsi="Arial" w:cs="Arial"/>
          <w:sz w:val="20"/>
          <w:szCs w:val="20"/>
        </w:rPr>
        <w:t xml:space="preserve"> </w:t>
      </w:r>
      <w:r w:rsidR="00670DFB" w:rsidRPr="48D6AB1A">
        <w:rPr>
          <w:rFonts w:ascii="Arial" w:hAnsi="Arial" w:cs="Arial"/>
          <w:sz w:val="20"/>
          <w:szCs w:val="20"/>
        </w:rPr>
        <w:t>opatření pro provoz zařízení, která minimalizují riziko zranění a úhynu cílových druhů netopýrů. Tato opatření</w:t>
      </w:r>
      <w:r w:rsidR="002C4FA0">
        <w:rPr>
          <w:rFonts w:ascii="Arial" w:hAnsi="Arial" w:cs="Arial"/>
          <w:sz w:val="20"/>
          <w:szCs w:val="20"/>
        </w:rPr>
        <w:t xml:space="preserve"> pro provoz</w:t>
      </w:r>
      <w:r w:rsidR="00670DFB" w:rsidRPr="48D6AB1A">
        <w:rPr>
          <w:rFonts w:ascii="Arial" w:hAnsi="Arial" w:cs="Arial"/>
          <w:sz w:val="20"/>
          <w:szCs w:val="20"/>
        </w:rPr>
        <w:t xml:space="preserve"> mohou zahrnovat zejména dočasné omezení provozu, včetně vypínání větrné elektrárny v rizikových obdobích roku v návaznosti na</w:t>
      </w:r>
      <w:r w:rsidR="002C4FA0">
        <w:rPr>
          <w:rFonts w:ascii="Arial" w:hAnsi="Arial" w:cs="Arial"/>
          <w:sz w:val="20"/>
          <w:szCs w:val="20"/>
        </w:rPr>
        <w:t> </w:t>
      </w:r>
      <w:r w:rsidR="00670DFB" w:rsidRPr="48D6AB1A">
        <w:rPr>
          <w:rFonts w:ascii="Arial" w:hAnsi="Arial" w:cs="Arial"/>
          <w:sz w:val="20"/>
          <w:szCs w:val="20"/>
        </w:rPr>
        <w:t>teplotu prostředí a rychlost větru. Dále se může jednat o</w:t>
      </w:r>
      <w:r w:rsidR="002C4FA0">
        <w:rPr>
          <w:rFonts w:ascii="Arial" w:hAnsi="Arial" w:cs="Arial"/>
          <w:sz w:val="20"/>
          <w:szCs w:val="20"/>
        </w:rPr>
        <w:t> optimalizaci funkce</w:t>
      </w:r>
      <w:r w:rsidR="00670DFB" w:rsidRPr="48D6AB1A">
        <w:rPr>
          <w:rFonts w:ascii="Arial" w:hAnsi="Arial" w:cs="Arial"/>
          <w:sz w:val="20"/>
          <w:szCs w:val="20"/>
        </w:rPr>
        <w:t xml:space="preserve"> technických ochranných opatření, např. ultrazvukového odpuzovače</w:t>
      </w:r>
      <w:r w:rsidR="002C4FA0">
        <w:rPr>
          <w:rFonts w:ascii="Arial" w:hAnsi="Arial" w:cs="Arial"/>
          <w:sz w:val="20"/>
          <w:szCs w:val="20"/>
        </w:rPr>
        <w:t xml:space="preserve"> či detekčních systémů</w:t>
      </w:r>
      <w:r w:rsidR="00670DFB" w:rsidRPr="48D6AB1A">
        <w:rPr>
          <w:rFonts w:ascii="Arial" w:hAnsi="Arial" w:cs="Arial"/>
          <w:sz w:val="20"/>
          <w:szCs w:val="20"/>
        </w:rPr>
        <w:t xml:space="preserve">, </w:t>
      </w:r>
      <w:r w:rsidR="002C4FA0">
        <w:rPr>
          <w:rFonts w:ascii="Arial" w:hAnsi="Arial" w:cs="Arial"/>
          <w:sz w:val="20"/>
          <w:szCs w:val="20"/>
        </w:rPr>
        <w:t>které budou mít prokazatelnou</w:t>
      </w:r>
      <w:r w:rsidR="00670DFB" w:rsidRPr="48D6AB1A">
        <w:rPr>
          <w:rFonts w:ascii="Arial" w:hAnsi="Arial" w:cs="Arial"/>
          <w:sz w:val="20"/>
          <w:szCs w:val="20"/>
        </w:rPr>
        <w:t xml:space="preserve"> účinnost pro rizikové druhy netopýrů. Provozovatel je povinen zajistit, aby veškerá opatření byla pravidelně kontrolována a byla tak zajištěna jejich funkčnost a</w:t>
      </w:r>
      <w:r w:rsidR="002C4FA0">
        <w:rPr>
          <w:rFonts w:ascii="Arial" w:hAnsi="Arial" w:cs="Arial"/>
          <w:sz w:val="20"/>
          <w:szCs w:val="20"/>
        </w:rPr>
        <w:t> </w:t>
      </w:r>
      <w:r w:rsidR="00670DFB" w:rsidRPr="48D6AB1A">
        <w:rPr>
          <w:rFonts w:ascii="Arial" w:hAnsi="Arial" w:cs="Arial"/>
          <w:sz w:val="20"/>
          <w:szCs w:val="20"/>
        </w:rPr>
        <w:t>účinnost. Provozovatel výsledky monitoringu a opatření projedná s příslušným orgánem státní správy na úseku ochrany přírody.</w:t>
      </w:r>
    </w:p>
    <w:bookmarkEnd w:id="8"/>
    <w:p w14:paraId="6EC3E947" w14:textId="724CC75D" w:rsidR="006D351E" w:rsidRPr="002C4FA0" w:rsidRDefault="006D351E" w:rsidP="002C4FA0">
      <w:pPr>
        <w:spacing w:before="240" w:line="276" w:lineRule="auto"/>
        <w:jc w:val="both"/>
        <w:textAlignment w:val="baseline"/>
        <w:rPr>
          <w:rFonts w:ascii="Arial" w:hAnsi="Arial" w:cs="Arial"/>
          <w:b/>
          <w:bCs/>
          <w:sz w:val="20"/>
          <w:szCs w:val="20"/>
        </w:rPr>
      </w:pPr>
      <w:r w:rsidRPr="002C4FA0">
        <w:rPr>
          <w:rFonts w:ascii="Arial" w:hAnsi="Arial" w:cs="Arial"/>
          <w:b/>
          <w:bCs/>
          <w:sz w:val="20"/>
          <w:szCs w:val="20"/>
        </w:rPr>
        <w:t>Příloha: Grafická část územního opatření – Výkres s vyznačením akcelerační oblasti, území, pro</w:t>
      </w:r>
      <w:r w:rsidR="00097A84" w:rsidRPr="002C4FA0">
        <w:rPr>
          <w:rFonts w:ascii="Arial" w:hAnsi="Arial" w:cs="Arial"/>
          <w:b/>
          <w:bCs/>
          <w:sz w:val="20"/>
          <w:szCs w:val="20"/>
        </w:rPr>
        <w:t> </w:t>
      </w:r>
      <w:r w:rsidRPr="002C4FA0">
        <w:rPr>
          <w:rFonts w:ascii="Arial" w:hAnsi="Arial" w:cs="Arial"/>
          <w:b/>
          <w:bCs/>
          <w:sz w:val="20"/>
          <w:szCs w:val="20"/>
        </w:rPr>
        <w:t>něž se územní opatření vydává.</w:t>
      </w:r>
    </w:p>
    <w:sectPr w:rsidR="006D351E" w:rsidRPr="002C4FA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F4A0" w14:textId="77777777" w:rsidR="00827183" w:rsidRDefault="00827183" w:rsidP="006969E0">
      <w:r>
        <w:separator/>
      </w:r>
    </w:p>
  </w:endnote>
  <w:endnote w:type="continuationSeparator" w:id="0">
    <w:p w14:paraId="0D2E9F77" w14:textId="77777777" w:rsidR="00827183" w:rsidRDefault="00827183" w:rsidP="0069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630280"/>
      <w:docPartObj>
        <w:docPartGallery w:val="Page Numbers (Bottom of Page)"/>
        <w:docPartUnique/>
      </w:docPartObj>
    </w:sdtPr>
    <w:sdtEndPr>
      <w:rPr>
        <w:rFonts w:ascii="Arial" w:hAnsi="Arial" w:cs="Arial"/>
        <w:sz w:val="20"/>
        <w:szCs w:val="20"/>
      </w:rPr>
    </w:sdtEndPr>
    <w:sdtContent>
      <w:p w14:paraId="0E6F8A49" w14:textId="7E15A261" w:rsidR="006969E0" w:rsidRPr="00590FD2" w:rsidRDefault="006969E0">
        <w:pPr>
          <w:pStyle w:val="Zpat"/>
          <w:jc w:val="center"/>
          <w:rPr>
            <w:rFonts w:ascii="Arial" w:hAnsi="Arial" w:cs="Arial"/>
            <w:sz w:val="20"/>
            <w:szCs w:val="20"/>
          </w:rPr>
        </w:pPr>
        <w:r w:rsidRPr="00590FD2">
          <w:rPr>
            <w:rFonts w:ascii="Arial" w:hAnsi="Arial" w:cs="Arial"/>
            <w:sz w:val="20"/>
            <w:szCs w:val="20"/>
          </w:rPr>
          <w:fldChar w:fldCharType="begin"/>
        </w:r>
        <w:r w:rsidRPr="00340184">
          <w:rPr>
            <w:rFonts w:ascii="Arial" w:hAnsi="Arial" w:cs="Arial"/>
            <w:sz w:val="20"/>
            <w:szCs w:val="20"/>
          </w:rPr>
          <w:instrText>PAGE   \* MERGEFORMAT</w:instrText>
        </w:r>
        <w:r w:rsidRPr="00590FD2">
          <w:rPr>
            <w:rFonts w:ascii="Arial" w:hAnsi="Arial" w:cs="Arial"/>
            <w:sz w:val="20"/>
            <w:szCs w:val="20"/>
          </w:rPr>
          <w:fldChar w:fldCharType="separate"/>
        </w:r>
        <w:r w:rsidRPr="00340184">
          <w:rPr>
            <w:rFonts w:ascii="Arial" w:hAnsi="Arial" w:cs="Arial"/>
            <w:sz w:val="20"/>
            <w:szCs w:val="20"/>
          </w:rPr>
          <w:t>2</w:t>
        </w:r>
        <w:r w:rsidRPr="00590FD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6DA89" w14:textId="77777777" w:rsidR="00827183" w:rsidRDefault="00827183" w:rsidP="006969E0">
      <w:r>
        <w:separator/>
      </w:r>
    </w:p>
  </w:footnote>
  <w:footnote w:type="continuationSeparator" w:id="0">
    <w:p w14:paraId="4DE813D7" w14:textId="77777777" w:rsidR="00827183" w:rsidRDefault="00827183" w:rsidP="00696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58A"/>
    <w:multiLevelType w:val="multilevel"/>
    <w:tmpl w:val="74A2C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0B2943F3"/>
    <w:multiLevelType w:val="multilevel"/>
    <w:tmpl w:val="242024B4"/>
    <w:lvl w:ilvl="0">
      <w:start w:val="1"/>
      <w:numFmt w:val="lowerLetter"/>
      <w:lvlText w:val="%1)"/>
      <w:lvlJc w:val="left"/>
      <w:pPr>
        <w:ind w:left="1211" w:hanging="360"/>
      </w:p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1F111905"/>
    <w:multiLevelType w:val="multilevel"/>
    <w:tmpl w:val="01BCD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D02930"/>
    <w:multiLevelType w:val="multilevel"/>
    <w:tmpl w:val="9FCE30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37876E3"/>
    <w:multiLevelType w:val="multilevel"/>
    <w:tmpl w:val="8C30A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9"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43304231"/>
    <w:multiLevelType w:val="multilevel"/>
    <w:tmpl w:val="394C7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5"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E719FC"/>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3C545AD"/>
    <w:multiLevelType w:val="multilevel"/>
    <w:tmpl w:val="70A01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1"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2"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7"/>
  </w:num>
  <w:num w:numId="2" w16cid:durableId="1790129206">
    <w:abstractNumId w:val="7"/>
  </w:num>
  <w:num w:numId="3" w16cid:durableId="1381897970">
    <w:abstractNumId w:val="24"/>
  </w:num>
  <w:num w:numId="4" w16cid:durableId="1925334634">
    <w:abstractNumId w:val="16"/>
  </w:num>
  <w:num w:numId="5" w16cid:durableId="124353530">
    <w:abstractNumId w:val="21"/>
  </w:num>
  <w:num w:numId="6" w16cid:durableId="240217676">
    <w:abstractNumId w:val="3"/>
  </w:num>
  <w:num w:numId="7" w16cid:durableId="2027824041">
    <w:abstractNumId w:val="29"/>
  </w:num>
  <w:num w:numId="8" w16cid:durableId="790054675">
    <w:abstractNumId w:val="12"/>
  </w:num>
  <w:num w:numId="9" w16cid:durableId="863132249">
    <w:abstractNumId w:val="20"/>
  </w:num>
  <w:num w:numId="10" w16cid:durableId="2145656837">
    <w:abstractNumId w:val="6"/>
  </w:num>
  <w:num w:numId="11" w16cid:durableId="678115967">
    <w:abstractNumId w:val="9"/>
  </w:num>
  <w:num w:numId="12" w16cid:durableId="257444813">
    <w:abstractNumId w:val="18"/>
  </w:num>
  <w:num w:numId="13" w16cid:durableId="1559124395">
    <w:abstractNumId w:val="31"/>
  </w:num>
  <w:num w:numId="14" w16cid:durableId="488135315">
    <w:abstractNumId w:val="5"/>
  </w:num>
  <w:num w:numId="15" w16cid:durableId="1956056202">
    <w:abstractNumId w:val="15"/>
  </w:num>
  <w:num w:numId="16" w16cid:durableId="1622571984">
    <w:abstractNumId w:val="14"/>
  </w:num>
  <w:num w:numId="17" w16cid:durableId="1499272555">
    <w:abstractNumId w:val="25"/>
  </w:num>
  <w:num w:numId="18" w16cid:durableId="718407127">
    <w:abstractNumId w:val="4"/>
  </w:num>
  <w:num w:numId="19" w16cid:durableId="713384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33"/>
  </w:num>
  <w:num w:numId="21" w16cid:durableId="1061096256">
    <w:abstractNumId w:val="23"/>
  </w:num>
  <w:num w:numId="22" w16cid:durableId="776682791">
    <w:abstractNumId w:val="19"/>
  </w:num>
  <w:num w:numId="23" w16cid:durableId="932668190">
    <w:abstractNumId w:val="8"/>
  </w:num>
  <w:num w:numId="24" w16cid:durableId="1883250191">
    <w:abstractNumId w:val="32"/>
  </w:num>
  <w:num w:numId="25" w16cid:durableId="294725365">
    <w:abstractNumId w:val="1"/>
  </w:num>
  <w:num w:numId="26" w16cid:durableId="1724282576">
    <w:abstractNumId w:val="30"/>
  </w:num>
  <w:num w:numId="27" w16cid:durableId="369494929">
    <w:abstractNumId w:val="26"/>
    <w:lvlOverride w:ilvl="0">
      <w:lvl w:ilvl="0">
        <w:numFmt w:val="lowerLetter"/>
        <w:lvlText w:val="%1."/>
        <w:lvlJc w:val="left"/>
      </w:lvl>
    </w:lvlOverride>
  </w:num>
  <w:num w:numId="28" w16cid:durableId="226763880">
    <w:abstractNumId w:val="27"/>
  </w:num>
  <w:num w:numId="29" w16cid:durableId="765612066">
    <w:abstractNumId w:val="22"/>
  </w:num>
  <w:num w:numId="30" w16cid:durableId="614600674">
    <w:abstractNumId w:val="0"/>
  </w:num>
  <w:num w:numId="31" w16cid:durableId="1994290236">
    <w:abstractNumId w:val="11"/>
  </w:num>
  <w:num w:numId="32" w16cid:durableId="239756287">
    <w:abstractNumId w:val="2"/>
  </w:num>
  <w:num w:numId="33" w16cid:durableId="10330018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5669010">
    <w:abstractNumId w:val="28"/>
    <w:lvlOverride w:ilvl="0">
      <w:lvl w:ilvl="0">
        <w:numFmt w:val="lowerLetter"/>
        <w:lvlText w:val="%1."/>
        <w:lvlJc w:val="left"/>
      </w:lvl>
    </w:lvlOverride>
  </w:num>
  <w:num w:numId="35" w16cid:durableId="1796485948">
    <w:abstractNumId w:val="10"/>
    <w:lvlOverride w:ilvl="0">
      <w:lvl w:ilvl="0">
        <w:numFmt w:val="lowerLetter"/>
        <w:lvlText w:val="%1."/>
        <w:lvlJc w:val="left"/>
      </w:lvl>
    </w:lvlOverride>
  </w:num>
  <w:num w:numId="36" w16cid:durableId="1871721017">
    <w:abstractNumId w:val="10"/>
    <w:lvlOverride w:ilvl="0">
      <w:lvl w:ilvl="0">
        <w:numFmt w:val="lowerLetter"/>
        <w:lvlText w:val="%1."/>
        <w:lvlJc w:val="left"/>
      </w:lvl>
    </w:lvlOverride>
  </w:num>
  <w:num w:numId="37" w16cid:durableId="788164168">
    <w:abstractNumId w:val="13"/>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23EF5"/>
    <w:rsid w:val="000247D2"/>
    <w:rsid w:val="00025274"/>
    <w:rsid w:val="00027971"/>
    <w:rsid w:val="00032D23"/>
    <w:rsid w:val="00034CDD"/>
    <w:rsid w:val="00037664"/>
    <w:rsid w:val="0004060A"/>
    <w:rsid w:val="00040C1B"/>
    <w:rsid w:val="0004153A"/>
    <w:rsid w:val="000462ED"/>
    <w:rsid w:val="00050387"/>
    <w:rsid w:val="0005208D"/>
    <w:rsid w:val="00053CB5"/>
    <w:rsid w:val="00053DC5"/>
    <w:rsid w:val="00055113"/>
    <w:rsid w:val="00060382"/>
    <w:rsid w:val="00061984"/>
    <w:rsid w:val="000717A3"/>
    <w:rsid w:val="0007237C"/>
    <w:rsid w:val="00073A71"/>
    <w:rsid w:val="00074CF9"/>
    <w:rsid w:val="00076DD2"/>
    <w:rsid w:val="00080487"/>
    <w:rsid w:val="00080FAB"/>
    <w:rsid w:val="000838EF"/>
    <w:rsid w:val="00085B98"/>
    <w:rsid w:val="00085C25"/>
    <w:rsid w:val="000904B2"/>
    <w:rsid w:val="00097A84"/>
    <w:rsid w:val="000A2355"/>
    <w:rsid w:val="000A6B81"/>
    <w:rsid w:val="000B00E2"/>
    <w:rsid w:val="000B0723"/>
    <w:rsid w:val="000B1823"/>
    <w:rsid w:val="000B7D84"/>
    <w:rsid w:val="000C3C06"/>
    <w:rsid w:val="000C4151"/>
    <w:rsid w:val="000D057D"/>
    <w:rsid w:val="000D0C94"/>
    <w:rsid w:val="000D64D4"/>
    <w:rsid w:val="000D77D6"/>
    <w:rsid w:val="000E2739"/>
    <w:rsid w:val="000E5931"/>
    <w:rsid w:val="000E5EA5"/>
    <w:rsid w:val="000E7964"/>
    <w:rsid w:val="000F0D8E"/>
    <w:rsid w:val="000F5EAD"/>
    <w:rsid w:val="000F6C51"/>
    <w:rsid w:val="000F7283"/>
    <w:rsid w:val="00102F05"/>
    <w:rsid w:val="00106A16"/>
    <w:rsid w:val="0010755E"/>
    <w:rsid w:val="001109B5"/>
    <w:rsid w:val="00112A98"/>
    <w:rsid w:val="00123034"/>
    <w:rsid w:val="0012493A"/>
    <w:rsid w:val="00125188"/>
    <w:rsid w:val="0013017F"/>
    <w:rsid w:val="001348F6"/>
    <w:rsid w:val="00137B3A"/>
    <w:rsid w:val="001402F6"/>
    <w:rsid w:val="00140B0C"/>
    <w:rsid w:val="0014125B"/>
    <w:rsid w:val="00144D89"/>
    <w:rsid w:val="00145D33"/>
    <w:rsid w:val="00150AB8"/>
    <w:rsid w:val="00154B19"/>
    <w:rsid w:val="00167E30"/>
    <w:rsid w:val="00171FFE"/>
    <w:rsid w:val="00174A25"/>
    <w:rsid w:val="001768BF"/>
    <w:rsid w:val="00190E5A"/>
    <w:rsid w:val="00191012"/>
    <w:rsid w:val="001937FB"/>
    <w:rsid w:val="00194E19"/>
    <w:rsid w:val="0019629F"/>
    <w:rsid w:val="001972CF"/>
    <w:rsid w:val="001A4EBF"/>
    <w:rsid w:val="001B0D09"/>
    <w:rsid w:val="001B1214"/>
    <w:rsid w:val="001B7AE5"/>
    <w:rsid w:val="001C4C69"/>
    <w:rsid w:val="001C4D88"/>
    <w:rsid w:val="001C7166"/>
    <w:rsid w:val="001D0D99"/>
    <w:rsid w:val="001D5372"/>
    <w:rsid w:val="001D53D3"/>
    <w:rsid w:val="001E3033"/>
    <w:rsid w:val="001E399F"/>
    <w:rsid w:val="001E4CE6"/>
    <w:rsid w:val="001F1C13"/>
    <w:rsid w:val="001F4F8B"/>
    <w:rsid w:val="001F5DEA"/>
    <w:rsid w:val="002120FC"/>
    <w:rsid w:val="00212138"/>
    <w:rsid w:val="00216B90"/>
    <w:rsid w:val="00216ED6"/>
    <w:rsid w:val="002320C1"/>
    <w:rsid w:val="00232AA4"/>
    <w:rsid w:val="00243EA4"/>
    <w:rsid w:val="0024404C"/>
    <w:rsid w:val="00244736"/>
    <w:rsid w:val="002447FC"/>
    <w:rsid w:val="00245258"/>
    <w:rsid w:val="0024533C"/>
    <w:rsid w:val="00250701"/>
    <w:rsid w:val="002522DC"/>
    <w:rsid w:val="0025271A"/>
    <w:rsid w:val="00260A3C"/>
    <w:rsid w:val="00262979"/>
    <w:rsid w:val="00283D4E"/>
    <w:rsid w:val="00291E52"/>
    <w:rsid w:val="00295513"/>
    <w:rsid w:val="002969DA"/>
    <w:rsid w:val="002A66CD"/>
    <w:rsid w:val="002B28C0"/>
    <w:rsid w:val="002B680C"/>
    <w:rsid w:val="002B6DE6"/>
    <w:rsid w:val="002C241D"/>
    <w:rsid w:val="002C4FA0"/>
    <w:rsid w:val="002C6AF5"/>
    <w:rsid w:val="002D2D8C"/>
    <w:rsid w:val="002D2F13"/>
    <w:rsid w:val="002D4968"/>
    <w:rsid w:val="002E0B80"/>
    <w:rsid w:val="002E22EB"/>
    <w:rsid w:val="002E24F2"/>
    <w:rsid w:val="002E3D38"/>
    <w:rsid w:val="002E5A67"/>
    <w:rsid w:val="002F6F14"/>
    <w:rsid w:val="002F7173"/>
    <w:rsid w:val="002F7998"/>
    <w:rsid w:val="00300472"/>
    <w:rsid w:val="00302F28"/>
    <w:rsid w:val="00304381"/>
    <w:rsid w:val="00307F8E"/>
    <w:rsid w:val="0031004C"/>
    <w:rsid w:val="00313703"/>
    <w:rsid w:val="00314B6E"/>
    <w:rsid w:val="00321EA5"/>
    <w:rsid w:val="003258AF"/>
    <w:rsid w:val="00326984"/>
    <w:rsid w:val="00331DD3"/>
    <w:rsid w:val="00334780"/>
    <w:rsid w:val="003352C4"/>
    <w:rsid w:val="00340184"/>
    <w:rsid w:val="0034304C"/>
    <w:rsid w:val="00345DEA"/>
    <w:rsid w:val="00355D4A"/>
    <w:rsid w:val="00362161"/>
    <w:rsid w:val="00373225"/>
    <w:rsid w:val="00374011"/>
    <w:rsid w:val="00375345"/>
    <w:rsid w:val="003766FA"/>
    <w:rsid w:val="003767BD"/>
    <w:rsid w:val="003773CF"/>
    <w:rsid w:val="003809B2"/>
    <w:rsid w:val="00380E4E"/>
    <w:rsid w:val="0038484A"/>
    <w:rsid w:val="00391036"/>
    <w:rsid w:val="003913F1"/>
    <w:rsid w:val="00396F87"/>
    <w:rsid w:val="003A41CC"/>
    <w:rsid w:val="003A47F7"/>
    <w:rsid w:val="003A5714"/>
    <w:rsid w:val="003A62D6"/>
    <w:rsid w:val="003B00B9"/>
    <w:rsid w:val="003B2237"/>
    <w:rsid w:val="003B3D99"/>
    <w:rsid w:val="003B7838"/>
    <w:rsid w:val="003B792A"/>
    <w:rsid w:val="003C67C0"/>
    <w:rsid w:val="003D3702"/>
    <w:rsid w:val="003E0F25"/>
    <w:rsid w:val="003E1C0A"/>
    <w:rsid w:val="003E7E1D"/>
    <w:rsid w:val="003F2278"/>
    <w:rsid w:val="003F3F3B"/>
    <w:rsid w:val="003F4580"/>
    <w:rsid w:val="004011DA"/>
    <w:rsid w:val="004015C4"/>
    <w:rsid w:val="0040385B"/>
    <w:rsid w:val="004047A1"/>
    <w:rsid w:val="00404D6A"/>
    <w:rsid w:val="00406D1B"/>
    <w:rsid w:val="00407335"/>
    <w:rsid w:val="00410564"/>
    <w:rsid w:val="0041661A"/>
    <w:rsid w:val="00417E31"/>
    <w:rsid w:val="004240B6"/>
    <w:rsid w:val="00425C1C"/>
    <w:rsid w:val="004279D6"/>
    <w:rsid w:val="00432482"/>
    <w:rsid w:val="00450FC6"/>
    <w:rsid w:val="00452083"/>
    <w:rsid w:val="0045358D"/>
    <w:rsid w:val="00460ADD"/>
    <w:rsid w:val="00465FF4"/>
    <w:rsid w:val="00471843"/>
    <w:rsid w:val="00475BF4"/>
    <w:rsid w:val="00476D40"/>
    <w:rsid w:val="004775FE"/>
    <w:rsid w:val="00480036"/>
    <w:rsid w:val="00490349"/>
    <w:rsid w:val="004A332F"/>
    <w:rsid w:val="004C00F0"/>
    <w:rsid w:val="004C7230"/>
    <w:rsid w:val="004D11C1"/>
    <w:rsid w:val="004D25CD"/>
    <w:rsid w:val="004D5733"/>
    <w:rsid w:val="004E31DD"/>
    <w:rsid w:val="004E3A13"/>
    <w:rsid w:val="004E5D06"/>
    <w:rsid w:val="004E64EC"/>
    <w:rsid w:val="004E6C01"/>
    <w:rsid w:val="004E7831"/>
    <w:rsid w:val="004F5E94"/>
    <w:rsid w:val="005054AD"/>
    <w:rsid w:val="00507CF7"/>
    <w:rsid w:val="00511F99"/>
    <w:rsid w:val="005175E1"/>
    <w:rsid w:val="005203BA"/>
    <w:rsid w:val="0052263D"/>
    <w:rsid w:val="0052575C"/>
    <w:rsid w:val="005271D9"/>
    <w:rsid w:val="005356A5"/>
    <w:rsid w:val="00535FB7"/>
    <w:rsid w:val="00541FC6"/>
    <w:rsid w:val="0054272A"/>
    <w:rsid w:val="0054579D"/>
    <w:rsid w:val="005469CB"/>
    <w:rsid w:val="005472CB"/>
    <w:rsid w:val="005526EE"/>
    <w:rsid w:val="00554BA7"/>
    <w:rsid w:val="0055615C"/>
    <w:rsid w:val="00561684"/>
    <w:rsid w:val="00564BC8"/>
    <w:rsid w:val="0056553A"/>
    <w:rsid w:val="005658CB"/>
    <w:rsid w:val="00573B45"/>
    <w:rsid w:val="00580284"/>
    <w:rsid w:val="005840B4"/>
    <w:rsid w:val="00584457"/>
    <w:rsid w:val="0058462C"/>
    <w:rsid w:val="00584D55"/>
    <w:rsid w:val="00585629"/>
    <w:rsid w:val="005856FB"/>
    <w:rsid w:val="005859E4"/>
    <w:rsid w:val="00590FD2"/>
    <w:rsid w:val="005960A6"/>
    <w:rsid w:val="00597539"/>
    <w:rsid w:val="00597F98"/>
    <w:rsid w:val="005A1AD2"/>
    <w:rsid w:val="005A6AF1"/>
    <w:rsid w:val="005B09B5"/>
    <w:rsid w:val="005B1CDC"/>
    <w:rsid w:val="005B39AF"/>
    <w:rsid w:val="005B3F09"/>
    <w:rsid w:val="005B7527"/>
    <w:rsid w:val="005C1335"/>
    <w:rsid w:val="005C160A"/>
    <w:rsid w:val="005C3C85"/>
    <w:rsid w:val="005C7120"/>
    <w:rsid w:val="005C7FA5"/>
    <w:rsid w:val="005D01C7"/>
    <w:rsid w:val="005D1DAA"/>
    <w:rsid w:val="005D3191"/>
    <w:rsid w:val="005D40E9"/>
    <w:rsid w:val="005D4A05"/>
    <w:rsid w:val="005E2E99"/>
    <w:rsid w:val="005F34E1"/>
    <w:rsid w:val="005F3836"/>
    <w:rsid w:val="005F7031"/>
    <w:rsid w:val="00602A43"/>
    <w:rsid w:val="00604992"/>
    <w:rsid w:val="00605C05"/>
    <w:rsid w:val="006123DE"/>
    <w:rsid w:val="006221B7"/>
    <w:rsid w:val="00626457"/>
    <w:rsid w:val="006268C0"/>
    <w:rsid w:val="006311CC"/>
    <w:rsid w:val="00642725"/>
    <w:rsid w:val="00642865"/>
    <w:rsid w:val="006472B1"/>
    <w:rsid w:val="0064737D"/>
    <w:rsid w:val="0065009F"/>
    <w:rsid w:val="006513F5"/>
    <w:rsid w:val="0065194C"/>
    <w:rsid w:val="00653008"/>
    <w:rsid w:val="00657DFF"/>
    <w:rsid w:val="00664196"/>
    <w:rsid w:val="0066702D"/>
    <w:rsid w:val="00670AD9"/>
    <w:rsid w:val="00670DFB"/>
    <w:rsid w:val="0067108C"/>
    <w:rsid w:val="00672CB8"/>
    <w:rsid w:val="006736AB"/>
    <w:rsid w:val="006748F3"/>
    <w:rsid w:val="0067634C"/>
    <w:rsid w:val="0067747A"/>
    <w:rsid w:val="0068622E"/>
    <w:rsid w:val="006969E0"/>
    <w:rsid w:val="006A1714"/>
    <w:rsid w:val="006A27DD"/>
    <w:rsid w:val="006A3800"/>
    <w:rsid w:val="006A700E"/>
    <w:rsid w:val="006A7C01"/>
    <w:rsid w:val="006B05FC"/>
    <w:rsid w:val="006B0A25"/>
    <w:rsid w:val="006B5D6A"/>
    <w:rsid w:val="006C6EC9"/>
    <w:rsid w:val="006C7339"/>
    <w:rsid w:val="006D351E"/>
    <w:rsid w:val="006D6A22"/>
    <w:rsid w:val="006D785C"/>
    <w:rsid w:val="006E0949"/>
    <w:rsid w:val="006E15F4"/>
    <w:rsid w:val="006F13C3"/>
    <w:rsid w:val="006F3515"/>
    <w:rsid w:val="006F47AE"/>
    <w:rsid w:val="006F5916"/>
    <w:rsid w:val="006F5928"/>
    <w:rsid w:val="00712C83"/>
    <w:rsid w:val="007218A5"/>
    <w:rsid w:val="00722AB9"/>
    <w:rsid w:val="00737790"/>
    <w:rsid w:val="00740372"/>
    <w:rsid w:val="00746EAC"/>
    <w:rsid w:val="00747800"/>
    <w:rsid w:val="007533B7"/>
    <w:rsid w:val="00762422"/>
    <w:rsid w:val="007635F3"/>
    <w:rsid w:val="007736CE"/>
    <w:rsid w:val="00795BA2"/>
    <w:rsid w:val="00796199"/>
    <w:rsid w:val="00797578"/>
    <w:rsid w:val="007A4E97"/>
    <w:rsid w:val="007A59E0"/>
    <w:rsid w:val="007B3E83"/>
    <w:rsid w:val="007C4E6D"/>
    <w:rsid w:val="007D0769"/>
    <w:rsid w:val="007D3716"/>
    <w:rsid w:val="007D4905"/>
    <w:rsid w:val="007E1DEB"/>
    <w:rsid w:val="007E326D"/>
    <w:rsid w:val="007E46F8"/>
    <w:rsid w:val="007E4A84"/>
    <w:rsid w:val="007E4AB2"/>
    <w:rsid w:val="007F0D26"/>
    <w:rsid w:val="007F5AE2"/>
    <w:rsid w:val="008054AE"/>
    <w:rsid w:val="00805CBB"/>
    <w:rsid w:val="0080700F"/>
    <w:rsid w:val="00807BE3"/>
    <w:rsid w:val="00807E72"/>
    <w:rsid w:val="008145B7"/>
    <w:rsid w:val="00817486"/>
    <w:rsid w:val="0082024A"/>
    <w:rsid w:val="00820CB1"/>
    <w:rsid w:val="00820CB6"/>
    <w:rsid w:val="0082283C"/>
    <w:rsid w:val="00822E27"/>
    <w:rsid w:val="0082450B"/>
    <w:rsid w:val="0082606C"/>
    <w:rsid w:val="008261A7"/>
    <w:rsid w:val="00827183"/>
    <w:rsid w:val="00833D56"/>
    <w:rsid w:val="008366E3"/>
    <w:rsid w:val="008440ED"/>
    <w:rsid w:val="00844678"/>
    <w:rsid w:val="00845765"/>
    <w:rsid w:val="008457EB"/>
    <w:rsid w:val="00846BBD"/>
    <w:rsid w:val="00851E3C"/>
    <w:rsid w:val="00856BFE"/>
    <w:rsid w:val="00856CF3"/>
    <w:rsid w:val="00864148"/>
    <w:rsid w:val="008706D0"/>
    <w:rsid w:val="00870867"/>
    <w:rsid w:val="008811CF"/>
    <w:rsid w:val="0088126B"/>
    <w:rsid w:val="00886D09"/>
    <w:rsid w:val="00892880"/>
    <w:rsid w:val="00896291"/>
    <w:rsid w:val="008A2EC4"/>
    <w:rsid w:val="008A305E"/>
    <w:rsid w:val="008A6B77"/>
    <w:rsid w:val="008B0662"/>
    <w:rsid w:val="008B3201"/>
    <w:rsid w:val="008B72FC"/>
    <w:rsid w:val="008C0614"/>
    <w:rsid w:val="008C09D4"/>
    <w:rsid w:val="008C4B3A"/>
    <w:rsid w:val="008C5185"/>
    <w:rsid w:val="008D1D0B"/>
    <w:rsid w:val="008D4738"/>
    <w:rsid w:val="008D7E80"/>
    <w:rsid w:val="008E3543"/>
    <w:rsid w:val="008E6537"/>
    <w:rsid w:val="008E7BA2"/>
    <w:rsid w:val="008F3F50"/>
    <w:rsid w:val="008F7D7C"/>
    <w:rsid w:val="009008D1"/>
    <w:rsid w:val="009028DE"/>
    <w:rsid w:val="0090337A"/>
    <w:rsid w:val="00906CD1"/>
    <w:rsid w:val="00907E78"/>
    <w:rsid w:val="0091172B"/>
    <w:rsid w:val="00912575"/>
    <w:rsid w:val="00913E81"/>
    <w:rsid w:val="00914049"/>
    <w:rsid w:val="00917969"/>
    <w:rsid w:val="00917FD7"/>
    <w:rsid w:val="00922192"/>
    <w:rsid w:val="00924CB0"/>
    <w:rsid w:val="00934B51"/>
    <w:rsid w:val="009350BD"/>
    <w:rsid w:val="0093646D"/>
    <w:rsid w:val="00940615"/>
    <w:rsid w:val="00945DCC"/>
    <w:rsid w:val="009502BF"/>
    <w:rsid w:val="00953F1E"/>
    <w:rsid w:val="00955396"/>
    <w:rsid w:val="00961973"/>
    <w:rsid w:val="0096231D"/>
    <w:rsid w:val="00964062"/>
    <w:rsid w:val="00967035"/>
    <w:rsid w:val="00976A38"/>
    <w:rsid w:val="00980417"/>
    <w:rsid w:val="00981DA2"/>
    <w:rsid w:val="009828ED"/>
    <w:rsid w:val="009840AC"/>
    <w:rsid w:val="0098442B"/>
    <w:rsid w:val="00986567"/>
    <w:rsid w:val="00986655"/>
    <w:rsid w:val="00991287"/>
    <w:rsid w:val="00993839"/>
    <w:rsid w:val="009A098D"/>
    <w:rsid w:val="009A1518"/>
    <w:rsid w:val="009A53BC"/>
    <w:rsid w:val="009A5FC1"/>
    <w:rsid w:val="009A75CC"/>
    <w:rsid w:val="009B2B2A"/>
    <w:rsid w:val="009B7C0D"/>
    <w:rsid w:val="009C28B2"/>
    <w:rsid w:val="009C43BA"/>
    <w:rsid w:val="009C43E7"/>
    <w:rsid w:val="009C48AD"/>
    <w:rsid w:val="009C6110"/>
    <w:rsid w:val="009C71A0"/>
    <w:rsid w:val="009D3410"/>
    <w:rsid w:val="009D58A5"/>
    <w:rsid w:val="009D5983"/>
    <w:rsid w:val="009E1678"/>
    <w:rsid w:val="009F01CB"/>
    <w:rsid w:val="009F2798"/>
    <w:rsid w:val="009F776C"/>
    <w:rsid w:val="00A00F13"/>
    <w:rsid w:val="00A02431"/>
    <w:rsid w:val="00A028AF"/>
    <w:rsid w:val="00A02EE3"/>
    <w:rsid w:val="00A04ECB"/>
    <w:rsid w:val="00A0733D"/>
    <w:rsid w:val="00A10A8B"/>
    <w:rsid w:val="00A12C14"/>
    <w:rsid w:val="00A14AE1"/>
    <w:rsid w:val="00A1539A"/>
    <w:rsid w:val="00A16138"/>
    <w:rsid w:val="00A165C6"/>
    <w:rsid w:val="00A16A93"/>
    <w:rsid w:val="00A16D48"/>
    <w:rsid w:val="00A171B9"/>
    <w:rsid w:val="00A21B2A"/>
    <w:rsid w:val="00A23EBF"/>
    <w:rsid w:val="00A30744"/>
    <w:rsid w:val="00A30D4E"/>
    <w:rsid w:val="00A3165D"/>
    <w:rsid w:val="00A35148"/>
    <w:rsid w:val="00A37CA0"/>
    <w:rsid w:val="00A42AAE"/>
    <w:rsid w:val="00A4761D"/>
    <w:rsid w:val="00A5026B"/>
    <w:rsid w:val="00A60D2E"/>
    <w:rsid w:val="00A6745F"/>
    <w:rsid w:val="00A825F2"/>
    <w:rsid w:val="00A85DFD"/>
    <w:rsid w:val="00A87EA8"/>
    <w:rsid w:val="00A92884"/>
    <w:rsid w:val="00A93EBB"/>
    <w:rsid w:val="00AB744D"/>
    <w:rsid w:val="00AC372B"/>
    <w:rsid w:val="00AC3B2A"/>
    <w:rsid w:val="00AC405D"/>
    <w:rsid w:val="00AC4C61"/>
    <w:rsid w:val="00AC51C7"/>
    <w:rsid w:val="00AC6EFE"/>
    <w:rsid w:val="00AD0584"/>
    <w:rsid w:val="00AD3EEB"/>
    <w:rsid w:val="00AE7524"/>
    <w:rsid w:val="00AF1642"/>
    <w:rsid w:val="00AF5854"/>
    <w:rsid w:val="00AF59DE"/>
    <w:rsid w:val="00B00A98"/>
    <w:rsid w:val="00B029E7"/>
    <w:rsid w:val="00B03D3A"/>
    <w:rsid w:val="00B04B66"/>
    <w:rsid w:val="00B04B9D"/>
    <w:rsid w:val="00B04D9A"/>
    <w:rsid w:val="00B11794"/>
    <w:rsid w:val="00B13B98"/>
    <w:rsid w:val="00B147C0"/>
    <w:rsid w:val="00B16E1D"/>
    <w:rsid w:val="00B17614"/>
    <w:rsid w:val="00B23D4D"/>
    <w:rsid w:val="00B264B9"/>
    <w:rsid w:val="00B3185A"/>
    <w:rsid w:val="00B31AF5"/>
    <w:rsid w:val="00B34A16"/>
    <w:rsid w:val="00B358E0"/>
    <w:rsid w:val="00B40B00"/>
    <w:rsid w:val="00B40B69"/>
    <w:rsid w:val="00B42B40"/>
    <w:rsid w:val="00B42F7B"/>
    <w:rsid w:val="00B44BA9"/>
    <w:rsid w:val="00B47D43"/>
    <w:rsid w:val="00B510A7"/>
    <w:rsid w:val="00B5160E"/>
    <w:rsid w:val="00B51CF8"/>
    <w:rsid w:val="00B53179"/>
    <w:rsid w:val="00B56AAC"/>
    <w:rsid w:val="00B630B2"/>
    <w:rsid w:val="00B63AEE"/>
    <w:rsid w:val="00B645F9"/>
    <w:rsid w:val="00B666A1"/>
    <w:rsid w:val="00B67625"/>
    <w:rsid w:val="00B7044A"/>
    <w:rsid w:val="00B706D8"/>
    <w:rsid w:val="00B70821"/>
    <w:rsid w:val="00B72D8C"/>
    <w:rsid w:val="00B72F64"/>
    <w:rsid w:val="00B738B1"/>
    <w:rsid w:val="00B81460"/>
    <w:rsid w:val="00B82948"/>
    <w:rsid w:val="00B85E3A"/>
    <w:rsid w:val="00B86BB9"/>
    <w:rsid w:val="00B904FC"/>
    <w:rsid w:val="00B94002"/>
    <w:rsid w:val="00B94C3F"/>
    <w:rsid w:val="00B97420"/>
    <w:rsid w:val="00B97F78"/>
    <w:rsid w:val="00BA0B8A"/>
    <w:rsid w:val="00BA33D6"/>
    <w:rsid w:val="00BA457E"/>
    <w:rsid w:val="00BA685C"/>
    <w:rsid w:val="00BB039F"/>
    <w:rsid w:val="00BB11DC"/>
    <w:rsid w:val="00BB2A98"/>
    <w:rsid w:val="00BB7E9D"/>
    <w:rsid w:val="00BC092E"/>
    <w:rsid w:val="00BC2387"/>
    <w:rsid w:val="00BC268F"/>
    <w:rsid w:val="00BD7C7B"/>
    <w:rsid w:val="00BE0699"/>
    <w:rsid w:val="00BE0F09"/>
    <w:rsid w:val="00BE17DE"/>
    <w:rsid w:val="00BE568F"/>
    <w:rsid w:val="00BE6F67"/>
    <w:rsid w:val="00BE7E55"/>
    <w:rsid w:val="00C17232"/>
    <w:rsid w:val="00C214D4"/>
    <w:rsid w:val="00C2259E"/>
    <w:rsid w:val="00C276DA"/>
    <w:rsid w:val="00C3344E"/>
    <w:rsid w:val="00C35A94"/>
    <w:rsid w:val="00C35CD5"/>
    <w:rsid w:val="00C41B38"/>
    <w:rsid w:val="00C506A9"/>
    <w:rsid w:val="00C51155"/>
    <w:rsid w:val="00C5343D"/>
    <w:rsid w:val="00C550F7"/>
    <w:rsid w:val="00C55E88"/>
    <w:rsid w:val="00C6291E"/>
    <w:rsid w:val="00C65932"/>
    <w:rsid w:val="00C70B10"/>
    <w:rsid w:val="00C70EC5"/>
    <w:rsid w:val="00C74320"/>
    <w:rsid w:val="00C82BDD"/>
    <w:rsid w:val="00C83CB4"/>
    <w:rsid w:val="00C84DBC"/>
    <w:rsid w:val="00C90EB8"/>
    <w:rsid w:val="00C93A65"/>
    <w:rsid w:val="00C97863"/>
    <w:rsid w:val="00CA0483"/>
    <w:rsid w:val="00CA2C5C"/>
    <w:rsid w:val="00CA3D90"/>
    <w:rsid w:val="00CA6F7A"/>
    <w:rsid w:val="00CB346E"/>
    <w:rsid w:val="00CB4382"/>
    <w:rsid w:val="00CB738F"/>
    <w:rsid w:val="00CC0E64"/>
    <w:rsid w:val="00CC1E90"/>
    <w:rsid w:val="00CD35AD"/>
    <w:rsid w:val="00CD43CD"/>
    <w:rsid w:val="00CD4CAD"/>
    <w:rsid w:val="00CE10FE"/>
    <w:rsid w:val="00CE75FD"/>
    <w:rsid w:val="00CF4DB8"/>
    <w:rsid w:val="00CF579C"/>
    <w:rsid w:val="00D016D4"/>
    <w:rsid w:val="00D01F81"/>
    <w:rsid w:val="00D03A33"/>
    <w:rsid w:val="00D06953"/>
    <w:rsid w:val="00D06E79"/>
    <w:rsid w:val="00D11123"/>
    <w:rsid w:val="00D13C07"/>
    <w:rsid w:val="00D14285"/>
    <w:rsid w:val="00D20893"/>
    <w:rsid w:val="00D21BFA"/>
    <w:rsid w:val="00D24765"/>
    <w:rsid w:val="00D27F90"/>
    <w:rsid w:val="00D303E4"/>
    <w:rsid w:val="00D40042"/>
    <w:rsid w:val="00D44FAE"/>
    <w:rsid w:val="00D5109C"/>
    <w:rsid w:val="00D53149"/>
    <w:rsid w:val="00D53ABD"/>
    <w:rsid w:val="00D61B7F"/>
    <w:rsid w:val="00D645D0"/>
    <w:rsid w:val="00D67242"/>
    <w:rsid w:val="00D67E8D"/>
    <w:rsid w:val="00D70505"/>
    <w:rsid w:val="00D70DE3"/>
    <w:rsid w:val="00D75274"/>
    <w:rsid w:val="00D75866"/>
    <w:rsid w:val="00D77AA8"/>
    <w:rsid w:val="00D81E16"/>
    <w:rsid w:val="00D84F12"/>
    <w:rsid w:val="00D906EB"/>
    <w:rsid w:val="00DA328C"/>
    <w:rsid w:val="00DA361C"/>
    <w:rsid w:val="00DA57A7"/>
    <w:rsid w:val="00DA6634"/>
    <w:rsid w:val="00DC483D"/>
    <w:rsid w:val="00DC5D00"/>
    <w:rsid w:val="00DC6284"/>
    <w:rsid w:val="00DC67B1"/>
    <w:rsid w:val="00DD01CE"/>
    <w:rsid w:val="00DD3CB5"/>
    <w:rsid w:val="00DD4EA3"/>
    <w:rsid w:val="00DD726E"/>
    <w:rsid w:val="00DE3B8E"/>
    <w:rsid w:val="00DE61EB"/>
    <w:rsid w:val="00DE68AF"/>
    <w:rsid w:val="00DE785C"/>
    <w:rsid w:val="00E01C4F"/>
    <w:rsid w:val="00E022B1"/>
    <w:rsid w:val="00E04352"/>
    <w:rsid w:val="00E066E2"/>
    <w:rsid w:val="00E103A4"/>
    <w:rsid w:val="00E12515"/>
    <w:rsid w:val="00E149C6"/>
    <w:rsid w:val="00E167C7"/>
    <w:rsid w:val="00E17C37"/>
    <w:rsid w:val="00E207C5"/>
    <w:rsid w:val="00E216DA"/>
    <w:rsid w:val="00E34E26"/>
    <w:rsid w:val="00E4061E"/>
    <w:rsid w:val="00E4470D"/>
    <w:rsid w:val="00E5042A"/>
    <w:rsid w:val="00E50578"/>
    <w:rsid w:val="00E537EB"/>
    <w:rsid w:val="00E569BB"/>
    <w:rsid w:val="00E618C9"/>
    <w:rsid w:val="00E62089"/>
    <w:rsid w:val="00E62FA2"/>
    <w:rsid w:val="00E6669A"/>
    <w:rsid w:val="00E66718"/>
    <w:rsid w:val="00E66746"/>
    <w:rsid w:val="00E66B78"/>
    <w:rsid w:val="00E66EA8"/>
    <w:rsid w:val="00E701A1"/>
    <w:rsid w:val="00E75F58"/>
    <w:rsid w:val="00E848E0"/>
    <w:rsid w:val="00E86070"/>
    <w:rsid w:val="00E87CE8"/>
    <w:rsid w:val="00E977AD"/>
    <w:rsid w:val="00EA0C50"/>
    <w:rsid w:val="00EA34ED"/>
    <w:rsid w:val="00EA3EF7"/>
    <w:rsid w:val="00EA7405"/>
    <w:rsid w:val="00EA756C"/>
    <w:rsid w:val="00EB1BE0"/>
    <w:rsid w:val="00EB7380"/>
    <w:rsid w:val="00EC5896"/>
    <w:rsid w:val="00EE1A9F"/>
    <w:rsid w:val="00EE4576"/>
    <w:rsid w:val="00EE5DAB"/>
    <w:rsid w:val="00EF093A"/>
    <w:rsid w:val="00EF112F"/>
    <w:rsid w:val="00EF28DF"/>
    <w:rsid w:val="00EF44F9"/>
    <w:rsid w:val="00F0236A"/>
    <w:rsid w:val="00F04065"/>
    <w:rsid w:val="00F07724"/>
    <w:rsid w:val="00F170C0"/>
    <w:rsid w:val="00F17768"/>
    <w:rsid w:val="00F301DF"/>
    <w:rsid w:val="00F41273"/>
    <w:rsid w:val="00F51BED"/>
    <w:rsid w:val="00F53E30"/>
    <w:rsid w:val="00F544BE"/>
    <w:rsid w:val="00F614D7"/>
    <w:rsid w:val="00F61B25"/>
    <w:rsid w:val="00F64408"/>
    <w:rsid w:val="00F66972"/>
    <w:rsid w:val="00F678C4"/>
    <w:rsid w:val="00F73D7E"/>
    <w:rsid w:val="00F81F0E"/>
    <w:rsid w:val="00F8533B"/>
    <w:rsid w:val="00F87B13"/>
    <w:rsid w:val="00F92048"/>
    <w:rsid w:val="00F947E3"/>
    <w:rsid w:val="00F94E19"/>
    <w:rsid w:val="00F954FC"/>
    <w:rsid w:val="00F96557"/>
    <w:rsid w:val="00F97AC0"/>
    <w:rsid w:val="00FA10B0"/>
    <w:rsid w:val="00FA1FF9"/>
    <w:rsid w:val="00FA23A9"/>
    <w:rsid w:val="00FA3173"/>
    <w:rsid w:val="00FA3452"/>
    <w:rsid w:val="00FB7257"/>
    <w:rsid w:val="00FC76B0"/>
    <w:rsid w:val="00FD1D92"/>
    <w:rsid w:val="00FD3418"/>
    <w:rsid w:val="00FF74ED"/>
    <w:rsid w:val="0118CAA3"/>
    <w:rsid w:val="03A4018B"/>
    <w:rsid w:val="05F5F2A7"/>
    <w:rsid w:val="07ED2A62"/>
    <w:rsid w:val="097B14F0"/>
    <w:rsid w:val="0A9391DD"/>
    <w:rsid w:val="0C4B2BAE"/>
    <w:rsid w:val="0C91DECC"/>
    <w:rsid w:val="104BD107"/>
    <w:rsid w:val="11B94FA9"/>
    <w:rsid w:val="16AA908C"/>
    <w:rsid w:val="1AE66E96"/>
    <w:rsid w:val="23E58ACB"/>
    <w:rsid w:val="24E2D0D3"/>
    <w:rsid w:val="25754661"/>
    <w:rsid w:val="2764AA70"/>
    <w:rsid w:val="2A5581BC"/>
    <w:rsid w:val="2D91B97D"/>
    <w:rsid w:val="312ED49F"/>
    <w:rsid w:val="314E5C3A"/>
    <w:rsid w:val="31DD065F"/>
    <w:rsid w:val="3209000C"/>
    <w:rsid w:val="33197F97"/>
    <w:rsid w:val="348A7029"/>
    <w:rsid w:val="365FEA29"/>
    <w:rsid w:val="368C3BF0"/>
    <w:rsid w:val="3A78578B"/>
    <w:rsid w:val="3AA11A82"/>
    <w:rsid w:val="433D9EDB"/>
    <w:rsid w:val="43D9D464"/>
    <w:rsid w:val="4440762A"/>
    <w:rsid w:val="47E4D0D6"/>
    <w:rsid w:val="48D6AB1A"/>
    <w:rsid w:val="4A6BFA78"/>
    <w:rsid w:val="4B8DA9DD"/>
    <w:rsid w:val="592A3A25"/>
    <w:rsid w:val="5FDA8E42"/>
    <w:rsid w:val="5FE7084D"/>
    <w:rsid w:val="665851A8"/>
    <w:rsid w:val="6D4EB78D"/>
    <w:rsid w:val="75F2548F"/>
    <w:rsid w:val="7739D62F"/>
    <w:rsid w:val="7BBC5CA1"/>
    <w:rsid w:val="7CAA2E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C2E70D1F-0BFE-4E15-A839-42254669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6969E0"/>
    <w:pPr>
      <w:tabs>
        <w:tab w:val="center" w:pos="4536"/>
        <w:tab w:val="right" w:pos="9072"/>
      </w:tabs>
    </w:pPr>
  </w:style>
  <w:style w:type="character" w:customStyle="1" w:styleId="ZhlavChar">
    <w:name w:val="Záhlaví Char"/>
    <w:basedOn w:val="Standardnpsmoodstavce"/>
    <w:link w:val="Zhlav"/>
    <w:uiPriority w:val="99"/>
    <w:rsid w:val="006969E0"/>
    <w:rPr>
      <w:rFonts w:ascii="Calibri" w:hAnsi="Calibri" w:cs="Calibri"/>
      <w:kern w:val="0"/>
    </w:rPr>
  </w:style>
  <w:style w:type="paragraph" w:styleId="Zpat">
    <w:name w:val="footer"/>
    <w:basedOn w:val="Normln"/>
    <w:link w:val="ZpatChar"/>
    <w:uiPriority w:val="99"/>
    <w:unhideWhenUsed/>
    <w:rsid w:val="006969E0"/>
    <w:pPr>
      <w:tabs>
        <w:tab w:val="center" w:pos="4536"/>
        <w:tab w:val="right" w:pos="9072"/>
      </w:tabs>
    </w:pPr>
  </w:style>
  <w:style w:type="character" w:customStyle="1" w:styleId="ZpatChar">
    <w:name w:val="Zápatí Char"/>
    <w:basedOn w:val="Standardnpsmoodstavce"/>
    <w:link w:val="Zpat"/>
    <w:uiPriority w:val="99"/>
    <w:rsid w:val="006969E0"/>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9116">
      <w:bodyDiv w:val="1"/>
      <w:marLeft w:val="0"/>
      <w:marRight w:val="0"/>
      <w:marTop w:val="0"/>
      <w:marBottom w:val="0"/>
      <w:divBdr>
        <w:top w:val="none" w:sz="0" w:space="0" w:color="auto"/>
        <w:left w:val="none" w:sz="0" w:space="0" w:color="auto"/>
        <w:bottom w:val="none" w:sz="0" w:space="0" w:color="auto"/>
        <w:right w:val="none" w:sz="0" w:space="0" w:color="auto"/>
      </w:divBdr>
      <w:divsChild>
        <w:div w:id="895355080">
          <w:marLeft w:val="0"/>
          <w:marRight w:val="0"/>
          <w:marTop w:val="0"/>
          <w:marBottom w:val="0"/>
          <w:divBdr>
            <w:top w:val="none" w:sz="0" w:space="0" w:color="auto"/>
            <w:left w:val="none" w:sz="0" w:space="0" w:color="auto"/>
            <w:bottom w:val="none" w:sz="0" w:space="0" w:color="auto"/>
            <w:right w:val="none" w:sz="0" w:space="0" w:color="auto"/>
          </w:divBdr>
        </w:div>
        <w:div w:id="1091856944">
          <w:marLeft w:val="0"/>
          <w:marRight w:val="0"/>
          <w:marTop w:val="0"/>
          <w:marBottom w:val="0"/>
          <w:divBdr>
            <w:top w:val="none" w:sz="0" w:space="0" w:color="auto"/>
            <w:left w:val="none" w:sz="0" w:space="0" w:color="auto"/>
            <w:bottom w:val="none" w:sz="0" w:space="0" w:color="auto"/>
            <w:right w:val="none" w:sz="0" w:space="0" w:color="auto"/>
          </w:divBdr>
        </w:div>
        <w:div w:id="1131942316">
          <w:marLeft w:val="0"/>
          <w:marRight w:val="0"/>
          <w:marTop w:val="0"/>
          <w:marBottom w:val="0"/>
          <w:divBdr>
            <w:top w:val="none" w:sz="0" w:space="0" w:color="auto"/>
            <w:left w:val="none" w:sz="0" w:space="0" w:color="auto"/>
            <w:bottom w:val="none" w:sz="0" w:space="0" w:color="auto"/>
            <w:right w:val="none" w:sz="0" w:space="0" w:color="auto"/>
          </w:divBdr>
        </w:div>
        <w:div w:id="1520466233">
          <w:marLeft w:val="0"/>
          <w:marRight w:val="0"/>
          <w:marTop w:val="0"/>
          <w:marBottom w:val="0"/>
          <w:divBdr>
            <w:top w:val="none" w:sz="0" w:space="0" w:color="auto"/>
            <w:left w:val="none" w:sz="0" w:space="0" w:color="auto"/>
            <w:bottom w:val="none" w:sz="0" w:space="0" w:color="auto"/>
            <w:right w:val="none" w:sz="0" w:space="0" w:color="auto"/>
          </w:divBdr>
        </w:div>
        <w:div w:id="1756585762">
          <w:marLeft w:val="0"/>
          <w:marRight w:val="0"/>
          <w:marTop w:val="0"/>
          <w:marBottom w:val="0"/>
          <w:divBdr>
            <w:top w:val="none" w:sz="0" w:space="0" w:color="auto"/>
            <w:left w:val="none" w:sz="0" w:space="0" w:color="auto"/>
            <w:bottom w:val="none" w:sz="0" w:space="0" w:color="auto"/>
            <w:right w:val="none" w:sz="0" w:space="0" w:color="auto"/>
          </w:divBdr>
        </w:div>
        <w:div w:id="1989893649">
          <w:marLeft w:val="0"/>
          <w:marRight w:val="0"/>
          <w:marTop w:val="0"/>
          <w:marBottom w:val="0"/>
          <w:divBdr>
            <w:top w:val="none" w:sz="0" w:space="0" w:color="auto"/>
            <w:left w:val="none" w:sz="0" w:space="0" w:color="auto"/>
            <w:bottom w:val="none" w:sz="0" w:space="0" w:color="auto"/>
            <w:right w:val="none" w:sz="0" w:space="0" w:color="auto"/>
          </w:divBdr>
        </w:div>
      </w:divsChild>
    </w:div>
    <w:div w:id="462970675">
      <w:bodyDiv w:val="1"/>
      <w:marLeft w:val="0"/>
      <w:marRight w:val="0"/>
      <w:marTop w:val="0"/>
      <w:marBottom w:val="0"/>
      <w:divBdr>
        <w:top w:val="none" w:sz="0" w:space="0" w:color="auto"/>
        <w:left w:val="none" w:sz="0" w:space="0" w:color="auto"/>
        <w:bottom w:val="none" w:sz="0" w:space="0" w:color="auto"/>
        <w:right w:val="none" w:sz="0" w:space="0" w:color="auto"/>
      </w:divBdr>
      <w:divsChild>
        <w:div w:id="1216821272">
          <w:marLeft w:val="0"/>
          <w:marRight w:val="0"/>
          <w:marTop w:val="0"/>
          <w:marBottom w:val="0"/>
          <w:divBdr>
            <w:top w:val="none" w:sz="0" w:space="0" w:color="auto"/>
            <w:left w:val="none" w:sz="0" w:space="0" w:color="auto"/>
            <w:bottom w:val="none" w:sz="0" w:space="0" w:color="auto"/>
            <w:right w:val="none" w:sz="0" w:space="0" w:color="auto"/>
          </w:divBdr>
        </w:div>
        <w:div w:id="2082361085">
          <w:marLeft w:val="0"/>
          <w:marRight w:val="0"/>
          <w:marTop w:val="0"/>
          <w:marBottom w:val="0"/>
          <w:divBdr>
            <w:top w:val="none" w:sz="0" w:space="0" w:color="auto"/>
            <w:left w:val="none" w:sz="0" w:space="0" w:color="auto"/>
            <w:bottom w:val="none" w:sz="0" w:space="0" w:color="auto"/>
            <w:right w:val="none" w:sz="0" w:space="0" w:color="auto"/>
          </w:divBdr>
        </w:div>
      </w:divsChild>
    </w:div>
    <w:div w:id="647245236">
      <w:bodyDiv w:val="1"/>
      <w:marLeft w:val="0"/>
      <w:marRight w:val="0"/>
      <w:marTop w:val="0"/>
      <w:marBottom w:val="0"/>
      <w:divBdr>
        <w:top w:val="none" w:sz="0" w:space="0" w:color="auto"/>
        <w:left w:val="none" w:sz="0" w:space="0" w:color="auto"/>
        <w:bottom w:val="none" w:sz="0" w:space="0" w:color="auto"/>
        <w:right w:val="none" w:sz="0" w:space="0" w:color="auto"/>
      </w:divBdr>
      <w:divsChild>
        <w:div w:id="962662492">
          <w:marLeft w:val="0"/>
          <w:marRight w:val="0"/>
          <w:marTop w:val="0"/>
          <w:marBottom w:val="0"/>
          <w:divBdr>
            <w:top w:val="none" w:sz="0" w:space="0" w:color="auto"/>
            <w:left w:val="none" w:sz="0" w:space="0" w:color="auto"/>
            <w:bottom w:val="none" w:sz="0" w:space="0" w:color="auto"/>
            <w:right w:val="none" w:sz="0" w:space="0" w:color="auto"/>
          </w:divBdr>
        </w:div>
        <w:div w:id="1381243256">
          <w:marLeft w:val="0"/>
          <w:marRight w:val="0"/>
          <w:marTop w:val="0"/>
          <w:marBottom w:val="0"/>
          <w:divBdr>
            <w:top w:val="none" w:sz="0" w:space="0" w:color="auto"/>
            <w:left w:val="none" w:sz="0" w:space="0" w:color="auto"/>
            <w:bottom w:val="none" w:sz="0" w:space="0" w:color="auto"/>
            <w:right w:val="none" w:sz="0" w:space="0" w:color="auto"/>
          </w:divBdr>
        </w:div>
      </w:divsChild>
    </w:div>
    <w:div w:id="672032466">
      <w:bodyDiv w:val="1"/>
      <w:marLeft w:val="0"/>
      <w:marRight w:val="0"/>
      <w:marTop w:val="0"/>
      <w:marBottom w:val="0"/>
      <w:divBdr>
        <w:top w:val="none" w:sz="0" w:space="0" w:color="auto"/>
        <w:left w:val="none" w:sz="0" w:space="0" w:color="auto"/>
        <w:bottom w:val="none" w:sz="0" w:space="0" w:color="auto"/>
        <w:right w:val="none" w:sz="0" w:space="0" w:color="auto"/>
      </w:divBdr>
      <w:divsChild>
        <w:div w:id="224489928">
          <w:marLeft w:val="0"/>
          <w:marRight w:val="0"/>
          <w:marTop w:val="0"/>
          <w:marBottom w:val="0"/>
          <w:divBdr>
            <w:top w:val="none" w:sz="0" w:space="0" w:color="auto"/>
            <w:left w:val="none" w:sz="0" w:space="0" w:color="auto"/>
            <w:bottom w:val="none" w:sz="0" w:space="0" w:color="auto"/>
            <w:right w:val="none" w:sz="0" w:space="0" w:color="auto"/>
          </w:divBdr>
        </w:div>
        <w:div w:id="614405732">
          <w:marLeft w:val="0"/>
          <w:marRight w:val="0"/>
          <w:marTop w:val="0"/>
          <w:marBottom w:val="0"/>
          <w:divBdr>
            <w:top w:val="none" w:sz="0" w:space="0" w:color="auto"/>
            <w:left w:val="none" w:sz="0" w:space="0" w:color="auto"/>
            <w:bottom w:val="none" w:sz="0" w:space="0" w:color="auto"/>
            <w:right w:val="none" w:sz="0" w:space="0" w:color="auto"/>
          </w:divBdr>
        </w:div>
        <w:div w:id="808867383">
          <w:marLeft w:val="0"/>
          <w:marRight w:val="0"/>
          <w:marTop w:val="0"/>
          <w:marBottom w:val="0"/>
          <w:divBdr>
            <w:top w:val="none" w:sz="0" w:space="0" w:color="auto"/>
            <w:left w:val="none" w:sz="0" w:space="0" w:color="auto"/>
            <w:bottom w:val="none" w:sz="0" w:space="0" w:color="auto"/>
            <w:right w:val="none" w:sz="0" w:space="0" w:color="auto"/>
          </w:divBdr>
        </w:div>
        <w:div w:id="896671774">
          <w:marLeft w:val="0"/>
          <w:marRight w:val="0"/>
          <w:marTop w:val="0"/>
          <w:marBottom w:val="0"/>
          <w:divBdr>
            <w:top w:val="none" w:sz="0" w:space="0" w:color="auto"/>
            <w:left w:val="none" w:sz="0" w:space="0" w:color="auto"/>
            <w:bottom w:val="none" w:sz="0" w:space="0" w:color="auto"/>
            <w:right w:val="none" w:sz="0" w:space="0" w:color="auto"/>
          </w:divBdr>
        </w:div>
        <w:div w:id="1198661505">
          <w:marLeft w:val="0"/>
          <w:marRight w:val="0"/>
          <w:marTop w:val="0"/>
          <w:marBottom w:val="0"/>
          <w:divBdr>
            <w:top w:val="none" w:sz="0" w:space="0" w:color="auto"/>
            <w:left w:val="none" w:sz="0" w:space="0" w:color="auto"/>
            <w:bottom w:val="none" w:sz="0" w:space="0" w:color="auto"/>
            <w:right w:val="none" w:sz="0" w:space="0" w:color="auto"/>
          </w:divBdr>
        </w:div>
        <w:div w:id="1571622268">
          <w:marLeft w:val="0"/>
          <w:marRight w:val="0"/>
          <w:marTop w:val="0"/>
          <w:marBottom w:val="0"/>
          <w:divBdr>
            <w:top w:val="none" w:sz="0" w:space="0" w:color="auto"/>
            <w:left w:val="none" w:sz="0" w:space="0" w:color="auto"/>
            <w:bottom w:val="none" w:sz="0" w:space="0" w:color="auto"/>
            <w:right w:val="none" w:sz="0" w:space="0" w:color="auto"/>
          </w:divBdr>
        </w:div>
      </w:divsChild>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945527006">
      <w:bodyDiv w:val="1"/>
      <w:marLeft w:val="0"/>
      <w:marRight w:val="0"/>
      <w:marTop w:val="0"/>
      <w:marBottom w:val="0"/>
      <w:divBdr>
        <w:top w:val="none" w:sz="0" w:space="0" w:color="auto"/>
        <w:left w:val="none" w:sz="0" w:space="0" w:color="auto"/>
        <w:bottom w:val="none" w:sz="0" w:space="0" w:color="auto"/>
        <w:right w:val="none" w:sz="0" w:space="0" w:color="auto"/>
      </w:divBdr>
      <w:divsChild>
        <w:div w:id="63991275">
          <w:marLeft w:val="0"/>
          <w:marRight w:val="0"/>
          <w:marTop w:val="0"/>
          <w:marBottom w:val="0"/>
          <w:divBdr>
            <w:top w:val="none" w:sz="0" w:space="0" w:color="auto"/>
            <w:left w:val="none" w:sz="0" w:space="0" w:color="auto"/>
            <w:bottom w:val="none" w:sz="0" w:space="0" w:color="auto"/>
            <w:right w:val="none" w:sz="0" w:space="0" w:color="auto"/>
          </w:divBdr>
        </w:div>
        <w:div w:id="1986158265">
          <w:marLeft w:val="0"/>
          <w:marRight w:val="0"/>
          <w:marTop w:val="0"/>
          <w:marBottom w:val="0"/>
          <w:divBdr>
            <w:top w:val="none" w:sz="0" w:space="0" w:color="auto"/>
            <w:left w:val="none" w:sz="0" w:space="0" w:color="auto"/>
            <w:bottom w:val="none" w:sz="0" w:space="0" w:color="auto"/>
            <w:right w:val="none" w:sz="0" w:space="0" w:color="auto"/>
          </w:divBdr>
        </w:div>
        <w:div w:id="2064523370">
          <w:marLeft w:val="0"/>
          <w:marRight w:val="0"/>
          <w:marTop w:val="0"/>
          <w:marBottom w:val="0"/>
          <w:divBdr>
            <w:top w:val="none" w:sz="0" w:space="0" w:color="auto"/>
            <w:left w:val="none" w:sz="0" w:space="0" w:color="auto"/>
            <w:bottom w:val="none" w:sz="0" w:space="0" w:color="auto"/>
            <w:right w:val="none" w:sz="0" w:space="0" w:color="auto"/>
          </w:divBdr>
        </w:div>
      </w:divsChild>
    </w:div>
    <w:div w:id="2134639727">
      <w:bodyDiv w:val="1"/>
      <w:marLeft w:val="0"/>
      <w:marRight w:val="0"/>
      <w:marTop w:val="0"/>
      <w:marBottom w:val="0"/>
      <w:divBdr>
        <w:top w:val="none" w:sz="0" w:space="0" w:color="auto"/>
        <w:left w:val="none" w:sz="0" w:space="0" w:color="auto"/>
        <w:bottom w:val="none" w:sz="0" w:space="0" w:color="auto"/>
        <w:right w:val="none" w:sz="0" w:space="0" w:color="auto"/>
      </w:divBdr>
      <w:divsChild>
        <w:div w:id="79565942">
          <w:marLeft w:val="0"/>
          <w:marRight w:val="0"/>
          <w:marTop w:val="0"/>
          <w:marBottom w:val="0"/>
          <w:divBdr>
            <w:top w:val="none" w:sz="0" w:space="0" w:color="auto"/>
            <w:left w:val="none" w:sz="0" w:space="0" w:color="auto"/>
            <w:bottom w:val="none" w:sz="0" w:space="0" w:color="auto"/>
            <w:right w:val="none" w:sz="0" w:space="0" w:color="auto"/>
          </w:divBdr>
        </w:div>
        <w:div w:id="1071539694">
          <w:marLeft w:val="0"/>
          <w:marRight w:val="0"/>
          <w:marTop w:val="0"/>
          <w:marBottom w:val="0"/>
          <w:divBdr>
            <w:top w:val="none" w:sz="0" w:space="0" w:color="auto"/>
            <w:left w:val="none" w:sz="0" w:space="0" w:color="auto"/>
            <w:bottom w:val="none" w:sz="0" w:space="0" w:color="auto"/>
            <w:right w:val="none" w:sz="0" w:space="0" w:color="auto"/>
          </w:divBdr>
        </w:div>
        <w:div w:id="1201625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2729</Words>
  <Characters>16104</Characters>
  <Application>Microsoft Office Word</Application>
  <DocSecurity>0</DocSecurity>
  <Lines>134</Lines>
  <Paragraphs>37</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50</cp:revision>
  <cp:lastPrinted>2026-04-06T14:26:00Z</cp:lastPrinted>
  <dcterms:created xsi:type="dcterms:W3CDTF">2026-03-07T02:05:00Z</dcterms:created>
  <dcterms:modified xsi:type="dcterms:W3CDTF">2026-07-20T11:55:00Z</dcterms:modified>
</cp:coreProperties>
</file>