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35F5" w14:textId="700C2898" w:rsidR="00C1293E" w:rsidRPr="004924C6" w:rsidRDefault="00805912" w:rsidP="008059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7F3E338F" wp14:editId="3E0506E9">
            <wp:extent cx="2010033" cy="433758"/>
            <wp:effectExtent l="0" t="0" r="952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64" cy="43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</w:t>
      </w:r>
      <w:r w:rsidR="00550854" w:rsidRPr="004924C6">
        <w:rPr>
          <w:rFonts w:ascii="Arial" w:hAnsi="Arial" w:cs="Arial"/>
          <w:b/>
        </w:rPr>
        <w:t>Příloha č. 1</w:t>
      </w:r>
    </w:p>
    <w:p w14:paraId="7B3FEA1E" w14:textId="77777777" w:rsidR="00550854" w:rsidRPr="007348AA" w:rsidRDefault="00550854" w:rsidP="00805912">
      <w:pPr>
        <w:spacing w:after="120"/>
        <w:rPr>
          <w:rFonts w:ascii="Arial" w:hAnsi="Arial" w:cs="Arial"/>
          <w:b/>
          <w:sz w:val="28"/>
          <w:szCs w:val="28"/>
        </w:rPr>
      </w:pPr>
      <w:r w:rsidRPr="007348AA">
        <w:rPr>
          <w:rFonts w:ascii="Arial" w:hAnsi="Arial" w:cs="Arial"/>
          <w:b/>
          <w:sz w:val="28"/>
          <w:szCs w:val="28"/>
        </w:rPr>
        <w:t>Vysvětlivky k Tabulce pro zpracování Zprávy o plnění Koncepce za roky 201</w:t>
      </w:r>
      <w:r w:rsidR="00ED4642">
        <w:rPr>
          <w:rFonts w:ascii="Arial" w:hAnsi="Arial" w:cs="Arial"/>
          <w:b/>
          <w:sz w:val="28"/>
          <w:szCs w:val="28"/>
        </w:rPr>
        <w:t>6</w:t>
      </w:r>
      <w:r w:rsidRPr="007348AA">
        <w:rPr>
          <w:rFonts w:ascii="Arial" w:hAnsi="Arial" w:cs="Arial"/>
          <w:b/>
          <w:sz w:val="28"/>
          <w:szCs w:val="28"/>
        </w:rPr>
        <w:t xml:space="preserve"> a 201</w:t>
      </w:r>
      <w:r w:rsidR="00ED4642">
        <w:rPr>
          <w:rFonts w:ascii="Arial" w:hAnsi="Arial" w:cs="Arial"/>
          <w:b/>
          <w:sz w:val="28"/>
          <w:szCs w:val="28"/>
        </w:rPr>
        <w:t>7</w:t>
      </w:r>
      <w:bookmarkStart w:id="0" w:name="_GoBack"/>
      <w:bookmarkEnd w:id="0"/>
    </w:p>
    <w:p w14:paraId="5E05733D" w14:textId="2843E13C" w:rsidR="00550854" w:rsidRPr="00B65361" w:rsidRDefault="00550854" w:rsidP="00B653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65361">
        <w:rPr>
          <w:rFonts w:ascii="Arial" w:hAnsi="Arial" w:cs="Arial"/>
          <w:sz w:val="20"/>
          <w:szCs w:val="20"/>
        </w:rPr>
        <w:t>Z následujících aktivit vyplňte pouze ty, ke kterým jste byl</w:t>
      </w:r>
      <w:r w:rsidR="00942996">
        <w:rPr>
          <w:rFonts w:ascii="Arial" w:hAnsi="Arial" w:cs="Arial"/>
          <w:sz w:val="20"/>
          <w:szCs w:val="20"/>
        </w:rPr>
        <w:t>i</w:t>
      </w:r>
      <w:r w:rsidRPr="00B65361">
        <w:rPr>
          <w:rFonts w:ascii="Arial" w:hAnsi="Arial" w:cs="Arial"/>
          <w:sz w:val="20"/>
          <w:szCs w:val="20"/>
        </w:rPr>
        <w:t xml:space="preserve"> </w:t>
      </w:r>
      <w:r w:rsidRPr="00B65361">
        <w:rPr>
          <w:rFonts w:ascii="Arial" w:hAnsi="Arial" w:cs="Arial"/>
          <w:b/>
          <w:sz w:val="20"/>
          <w:szCs w:val="20"/>
        </w:rPr>
        <w:t>usnesením vlády č. 200 ze dne 27. března 2013</w:t>
      </w:r>
      <w:r w:rsidRPr="00B65361">
        <w:rPr>
          <w:rFonts w:ascii="Arial" w:hAnsi="Arial" w:cs="Arial"/>
          <w:sz w:val="20"/>
          <w:szCs w:val="20"/>
        </w:rPr>
        <w:t xml:space="preserve"> ke Koncepci státní politiky cestovního ruchu v ČR na období 2014 - 2020 (dále jen „Koncepce“) </w:t>
      </w:r>
      <w:r w:rsidRPr="00B65361">
        <w:rPr>
          <w:rFonts w:ascii="Arial" w:hAnsi="Arial" w:cs="Arial"/>
          <w:b/>
          <w:sz w:val="20"/>
          <w:szCs w:val="20"/>
        </w:rPr>
        <w:t>určen</w:t>
      </w:r>
      <w:r w:rsidR="00942996">
        <w:rPr>
          <w:rFonts w:ascii="Arial" w:hAnsi="Arial" w:cs="Arial"/>
          <w:b/>
          <w:sz w:val="20"/>
          <w:szCs w:val="20"/>
        </w:rPr>
        <w:t>i</w:t>
      </w:r>
      <w:r w:rsidRPr="00B65361">
        <w:rPr>
          <w:rFonts w:ascii="Arial" w:hAnsi="Arial" w:cs="Arial"/>
          <w:b/>
          <w:sz w:val="20"/>
          <w:szCs w:val="20"/>
        </w:rPr>
        <w:t xml:space="preserve"> zodpovědný</w:t>
      </w:r>
      <w:r w:rsidR="00942996">
        <w:rPr>
          <w:rFonts w:ascii="Arial" w:hAnsi="Arial" w:cs="Arial"/>
          <w:b/>
          <w:sz w:val="20"/>
          <w:szCs w:val="20"/>
        </w:rPr>
        <w:t>m</w:t>
      </w:r>
      <w:r w:rsidRPr="00B65361">
        <w:rPr>
          <w:rFonts w:ascii="Arial" w:hAnsi="Arial" w:cs="Arial"/>
          <w:b/>
          <w:sz w:val="20"/>
          <w:szCs w:val="20"/>
        </w:rPr>
        <w:t xml:space="preserve"> garant</w:t>
      </w:r>
      <w:r w:rsidR="00942996">
        <w:rPr>
          <w:rFonts w:ascii="Arial" w:hAnsi="Arial" w:cs="Arial"/>
          <w:b/>
          <w:sz w:val="20"/>
          <w:szCs w:val="20"/>
        </w:rPr>
        <w:t>em</w:t>
      </w:r>
      <w:r w:rsidRPr="00B65361">
        <w:rPr>
          <w:rFonts w:ascii="Arial" w:hAnsi="Arial" w:cs="Arial"/>
          <w:b/>
          <w:sz w:val="20"/>
          <w:szCs w:val="20"/>
        </w:rPr>
        <w:t xml:space="preserve">, případně jste </w:t>
      </w:r>
      <w:r w:rsidR="007348AA" w:rsidRPr="00B65361">
        <w:rPr>
          <w:rFonts w:ascii="Arial" w:hAnsi="Arial" w:cs="Arial"/>
          <w:b/>
          <w:sz w:val="20"/>
          <w:szCs w:val="20"/>
        </w:rPr>
        <w:t xml:space="preserve">v Koncepci </w:t>
      </w:r>
      <w:r w:rsidRPr="00B65361">
        <w:rPr>
          <w:rFonts w:ascii="Arial" w:hAnsi="Arial" w:cs="Arial"/>
          <w:b/>
          <w:sz w:val="20"/>
          <w:szCs w:val="20"/>
        </w:rPr>
        <w:t>uveden</w:t>
      </w:r>
      <w:r w:rsidR="00942996">
        <w:rPr>
          <w:rFonts w:ascii="Arial" w:hAnsi="Arial" w:cs="Arial"/>
          <w:b/>
          <w:sz w:val="20"/>
          <w:szCs w:val="20"/>
        </w:rPr>
        <w:t>i</w:t>
      </w:r>
      <w:r w:rsidRPr="00B65361">
        <w:rPr>
          <w:rFonts w:ascii="Arial" w:hAnsi="Arial" w:cs="Arial"/>
          <w:b/>
          <w:sz w:val="20"/>
          <w:szCs w:val="20"/>
        </w:rPr>
        <w:t xml:space="preserve"> jako </w:t>
      </w:r>
      <w:r w:rsidR="00942996" w:rsidRPr="00B65361">
        <w:rPr>
          <w:rFonts w:ascii="Arial" w:hAnsi="Arial" w:cs="Arial"/>
          <w:b/>
          <w:sz w:val="20"/>
          <w:szCs w:val="20"/>
        </w:rPr>
        <w:t>jed</w:t>
      </w:r>
      <w:r w:rsidR="00942996">
        <w:rPr>
          <w:rFonts w:ascii="Arial" w:hAnsi="Arial" w:cs="Arial"/>
          <w:b/>
          <w:sz w:val="20"/>
          <w:szCs w:val="20"/>
        </w:rPr>
        <w:t>ni</w:t>
      </w:r>
      <w:r w:rsidR="00942996" w:rsidRPr="00B65361">
        <w:rPr>
          <w:rFonts w:ascii="Arial" w:hAnsi="Arial" w:cs="Arial"/>
          <w:b/>
          <w:sz w:val="20"/>
          <w:szCs w:val="20"/>
        </w:rPr>
        <w:t xml:space="preserve"> </w:t>
      </w:r>
      <w:r w:rsidRPr="00B65361">
        <w:rPr>
          <w:rFonts w:ascii="Arial" w:hAnsi="Arial" w:cs="Arial"/>
          <w:b/>
          <w:sz w:val="20"/>
          <w:szCs w:val="20"/>
        </w:rPr>
        <w:t>z realizátorů podílející</w:t>
      </w:r>
      <w:r w:rsidR="005166F7">
        <w:rPr>
          <w:rFonts w:ascii="Arial" w:hAnsi="Arial" w:cs="Arial"/>
          <w:b/>
          <w:sz w:val="20"/>
          <w:szCs w:val="20"/>
        </w:rPr>
        <w:t>ch</w:t>
      </w:r>
      <w:r w:rsidRPr="00B65361">
        <w:rPr>
          <w:rFonts w:ascii="Arial" w:hAnsi="Arial" w:cs="Arial"/>
          <w:b/>
          <w:sz w:val="20"/>
          <w:szCs w:val="20"/>
        </w:rPr>
        <w:t xml:space="preserve"> se</w:t>
      </w:r>
      <w:r w:rsidR="007348AA" w:rsidRPr="00B65361">
        <w:rPr>
          <w:rFonts w:ascii="Arial" w:hAnsi="Arial" w:cs="Arial"/>
          <w:sz w:val="20"/>
          <w:szCs w:val="20"/>
        </w:rPr>
        <w:t> </w:t>
      </w:r>
      <w:r w:rsidRPr="00B65361">
        <w:rPr>
          <w:rFonts w:ascii="Arial" w:hAnsi="Arial" w:cs="Arial"/>
          <w:b/>
          <w:sz w:val="20"/>
          <w:szCs w:val="20"/>
        </w:rPr>
        <w:t>na</w:t>
      </w:r>
      <w:r w:rsidR="007348AA" w:rsidRPr="00B65361">
        <w:rPr>
          <w:rFonts w:ascii="Arial" w:hAnsi="Arial" w:cs="Arial"/>
          <w:b/>
          <w:sz w:val="20"/>
          <w:szCs w:val="20"/>
        </w:rPr>
        <w:t> </w:t>
      </w:r>
      <w:r w:rsidRPr="00B65361">
        <w:rPr>
          <w:rFonts w:ascii="Arial" w:hAnsi="Arial" w:cs="Arial"/>
          <w:b/>
          <w:sz w:val="20"/>
          <w:szCs w:val="20"/>
        </w:rPr>
        <w:t>jejich plnění</w:t>
      </w:r>
      <w:r w:rsidRPr="00B65361">
        <w:rPr>
          <w:rFonts w:ascii="Arial" w:hAnsi="Arial" w:cs="Arial"/>
          <w:sz w:val="20"/>
          <w:szCs w:val="20"/>
        </w:rPr>
        <w:t xml:space="preserve">. Není tedy nutné vždy vyplňovat celou tabulku, ale </w:t>
      </w:r>
      <w:r w:rsidRPr="00ED4642">
        <w:rPr>
          <w:rFonts w:ascii="Arial" w:hAnsi="Arial" w:cs="Arial"/>
          <w:b/>
          <w:sz w:val="20"/>
          <w:szCs w:val="20"/>
        </w:rPr>
        <w:t>pouze aktivity, které se přímo dotýkají činnosti</w:t>
      </w:r>
      <w:r w:rsidR="00CF063A" w:rsidRPr="00CF063A">
        <w:t xml:space="preserve"> </w:t>
      </w:r>
      <w:r w:rsidR="00367B3C">
        <w:rPr>
          <w:rFonts w:ascii="Arial" w:hAnsi="Arial" w:cs="Arial"/>
          <w:b/>
          <w:sz w:val="20"/>
          <w:szCs w:val="20"/>
        </w:rPr>
        <w:t>Vámi řízené instituce</w:t>
      </w:r>
      <w:r w:rsidR="00CF063A" w:rsidRPr="00CF063A">
        <w:rPr>
          <w:rFonts w:ascii="Arial" w:hAnsi="Arial" w:cs="Arial"/>
          <w:b/>
          <w:sz w:val="20"/>
          <w:szCs w:val="20"/>
        </w:rPr>
        <w:t xml:space="preserve"> a na jejichž realizaci se Vámi řízená instituce podílela.</w:t>
      </w:r>
    </w:p>
    <w:p w14:paraId="1222CC32" w14:textId="570844CE" w:rsidR="005A5BDD" w:rsidRDefault="007348AA" w:rsidP="00B65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65361">
        <w:rPr>
          <w:rFonts w:ascii="Arial" w:hAnsi="Arial" w:cs="Arial"/>
          <w:sz w:val="20"/>
          <w:szCs w:val="20"/>
        </w:rPr>
        <w:t xml:space="preserve">Dovoluji si Vás požádat, abyste v rámci popisu plnění aktivit </w:t>
      </w:r>
      <w:r w:rsidR="009F2492" w:rsidRPr="00B65361">
        <w:rPr>
          <w:rFonts w:ascii="Arial" w:hAnsi="Arial" w:cs="Arial"/>
          <w:sz w:val="20"/>
          <w:szCs w:val="20"/>
        </w:rPr>
        <w:t>(sloupec „</w:t>
      </w:r>
      <w:r w:rsidR="009F2492" w:rsidRPr="004924C6">
        <w:rPr>
          <w:rFonts w:ascii="Arial" w:hAnsi="Arial" w:cs="Arial"/>
          <w:i/>
          <w:sz w:val="20"/>
          <w:szCs w:val="20"/>
        </w:rPr>
        <w:t>Přehled plnění aktivit</w:t>
      </w:r>
      <w:r w:rsidR="009F2492" w:rsidRPr="00B65361">
        <w:rPr>
          <w:rFonts w:ascii="Arial" w:hAnsi="Arial" w:cs="Arial"/>
          <w:sz w:val="20"/>
          <w:szCs w:val="20"/>
        </w:rPr>
        <w:t>“)</w:t>
      </w:r>
      <w:r w:rsidRPr="00B65361">
        <w:rPr>
          <w:rFonts w:ascii="Arial" w:hAnsi="Arial" w:cs="Arial"/>
          <w:sz w:val="20"/>
          <w:szCs w:val="20"/>
        </w:rPr>
        <w:t xml:space="preserve"> </w:t>
      </w:r>
      <w:r w:rsidR="009F2492" w:rsidRPr="00B65361">
        <w:rPr>
          <w:rFonts w:ascii="Arial" w:hAnsi="Arial" w:cs="Arial"/>
          <w:sz w:val="20"/>
          <w:szCs w:val="20"/>
        </w:rPr>
        <w:t xml:space="preserve">uváděli </w:t>
      </w:r>
      <w:r w:rsidRPr="00B65361">
        <w:rPr>
          <w:rFonts w:ascii="Arial" w:hAnsi="Arial" w:cs="Arial"/>
          <w:sz w:val="20"/>
          <w:szCs w:val="20"/>
        </w:rPr>
        <w:t xml:space="preserve">i </w:t>
      </w:r>
      <w:r w:rsidRPr="00B65361">
        <w:rPr>
          <w:rFonts w:ascii="Arial" w:hAnsi="Arial" w:cs="Arial"/>
          <w:b/>
          <w:sz w:val="20"/>
          <w:szCs w:val="20"/>
        </w:rPr>
        <w:t>využité nástroje, způsob a termín realizace a</w:t>
      </w:r>
      <w:r w:rsidR="00B65361">
        <w:rPr>
          <w:rFonts w:ascii="Arial" w:hAnsi="Arial" w:cs="Arial"/>
          <w:b/>
          <w:sz w:val="20"/>
          <w:szCs w:val="20"/>
        </w:rPr>
        <w:t> </w:t>
      </w:r>
      <w:r w:rsidRPr="00B65361">
        <w:rPr>
          <w:rFonts w:ascii="Arial" w:hAnsi="Arial" w:cs="Arial"/>
          <w:b/>
          <w:sz w:val="20"/>
          <w:szCs w:val="20"/>
        </w:rPr>
        <w:t xml:space="preserve">výši </w:t>
      </w:r>
      <w:r w:rsidR="00AF5DC2" w:rsidRPr="00891322">
        <w:rPr>
          <w:rFonts w:ascii="Arial" w:hAnsi="Arial" w:cs="Arial"/>
          <w:b/>
          <w:sz w:val="20"/>
          <w:szCs w:val="20"/>
        </w:rPr>
        <w:t xml:space="preserve">finanční </w:t>
      </w:r>
      <w:r w:rsidR="005166F7" w:rsidRPr="00891322">
        <w:rPr>
          <w:rFonts w:ascii="Arial" w:hAnsi="Arial" w:cs="Arial"/>
          <w:b/>
          <w:sz w:val="20"/>
          <w:szCs w:val="20"/>
        </w:rPr>
        <w:t>částky</w:t>
      </w:r>
      <w:r w:rsidR="005166F7">
        <w:rPr>
          <w:rFonts w:ascii="Arial" w:hAnsi="Arial" w:cs="Arial"/>
          <w:b/>
          <w:sz w:val="20"/>
          <w:szCs w:val="20"/>
        </w:rPr>
        <w:t xml:space="preserve"> </w:t>
      </w:r>
      <w:r w:rsidRPr="00B65361">
        <w:rPr>
          <w:rFonts w:ascii="Arial" w:hAnsi="Arial" w:cs="Arial"/>
          <w:sz w:val="20"/>
          <w:szCs w:val="20"/>
        </w:rPr>
        <w:t>vynaložené na jejich implementaci (s rozlišením, zda se jedná o prostředky ze zdrojů EU</w:t>
      </w:r>
      <w:r w:rsidR="005A5BDD">
        <w:rPr>
          <w:rFonts w:ascii="Arial" w:hAnsi="Arial" w:cs="Arial"/>
          <w:sz w:val="20"/>
          <w:szCs w:val="20"/>
        </w:rPr>
        <w:t>,</w:t>
      </w:r>
      <w:r w:rsidRPr="00B65361">
        <w:rPr>
          <w:rFonts w:ascii="Arial" w:hAnsi="Arial" w:cs="Arial"/>
          <w:sz w:val="20"/>
          <w:szCs w:val="20"/>
        </w:rPr>
        <w:t xml:space="preserve"> státního rozpočtu</w:t>
      </w:r>
      <w:r w:rsidR="005A5BDD">
        <w:rPr>
          <w:rFonts w:ascii="Arial" w:hAnsi="Arial" w:cs="Arial"/>
          <w:sz w:val="20"/>
          <w:szCs w:val="20"/>
        </w:rPr>
        <w:t xml:space="preserve">, případně </w:t>
      </w:r>
      <w:r w:rsidR="00AF5DC2">
        <w:rPr>
          <w:rFonts w:ascii="Arial" w:hAnsi="Arial" w:cs="Arial"/>
          <w:sz w:val="20"/>
          <w:szCs w:val="20"/>
        </w:rPr>
        <w:t>z jiných zdrojů)</w:t>
      </w:r>
      <w:r w:rsidR="005A5BDD">
        <w:rPr>
          <w:rFonts w:ascii="Arial" w:hAnsi="Arial" w:cs="Arial"/>
          <w:sz w:val="20"/>
          <w:szCs w:val="20"/>
        </w:rPr>
        <w:t xml:space="preserve">. </w:t>
      </w:r>
      <w:r w:rsidR="005A5BDD" w:rsidRPr="005A5BDD">
        <w:rPr>
          <w:rFonts w:ascii="Arial" w:hAnsi="Arial" w:cs="Arial"/>
          <w:b/>
          <w:sz w:val="20"/>
          <w:szCs w:val="20"/>
        </w:rPr>
        <w:t>Poznámka</w:t>
      </w:r>
      <w:r w:rsidR="005A5BDD">
        <w:rPr>
          <w:rFonts w:ascii="Arial" w:hAnsi="Arial" w:cs="Arial"/>
          <w:b/>
          <w:sz w:val="20"/>
          <w:szCs w:val="20"/>
        </w:rPr>
        <w:t>:</w:t>
      </w:r>
      <w:r w:rsidR="00ED4642">
        <w:rPr>
          <w:rFonts w:ascii="Arial" w:hAnsi="Arial" w:cs="Arial"/>
          <w:b/>
          <w:sz w:val="20"/>
          <w:szCs w:val="20"/>
        </w:rPr>
        <w:t> </w:t>
      </w:r>
      <w:r w:rsidR="00942996">
        <w:rPr>
          <w:rFonts w:ascii="Arial" w:hAnsi="Arial" w:cs="Arial"/>
          <w:b/>
          <w:sz w:val="20"/>
          <w:szCs w:val="20"/>
        </w:rPr>
        <w:t>V</w:t>
      </w:r>
      <w:r w:rsidR="005A5BDD" w:rsidRPr="005A5BDD">
        <w:rPr>
          <w:rFonts w:ascii="Arial" w:hAnsi="Arial" w:cs="Arial"/>
          <w:b/>
          <w:sz w:val="20"/>
          <w:szCs w:val="20"/>
        </w:rPr>
        <w:t> případě projektů spolufinancovaných z EU uvádějte</w:t>
      </w:r>
      <w:r w:rsidR="005166F7">
        <w:rPr>
          <w:rFonts w:ascii="Arial" w:hAnsi="Arial" w:cs="Arial"/>
          <w:b/>
          <w:sz w:val="20"/>
          <w:szCs w:val="20"/>
        </w:rPr>
        <w:t>, prosím,</w:t>
      </w:r>
      <w:r w:rsidR="005A5BDD" w:rsidRPr="005A5BDD">
        <w:rPr>
          <w:rFonts w:ascii="Arial" w:hAnsi="Arial" w:cs="Arial"/>
          <w:b/>
          <w:sz w:val="20"/>
          <w:szCs w:val="20"/>
        </w:rPr>
        <w:t xml:space="preserve"> </w:t>
      </w:r>
      <w:r w:rsidR="00942996">
        <w:rPr>
          <w:rFonts w:ascii="Arial" w:hAnsi="Arial" w:cs="Arial"/>
          <w:b/>
          <w:sz w:val="20"/>
          <w:szCs w:val="20"/>
        </w:rPr>
        <w:t>jen</w:t>
      </w:r>
      <w:r w:rsidR="00942996" w:rsidRPr="005A5BDD">
        <w:rPr>
          <w:rFonts w:ascii="Arial" w:hAnsi="Arial" w:cs="Arial"/>
          <w:b/>
          <w:sz w:val="20"/>
          <w:szCs w:val="20"/>
        </w:rPr>
        <w:t xml:space="preserve"> </w:t>
      </w:r>
      <w:r w:rsidR="005A5BDD" w:rsidRPr="005A5BDD">
        <w:rPr>
          <w:rFonts w:ascii="Arial" w:hAnsi="Arial" w:cs="Arial"/>
          <w:b/>
          <w:sz w:val="20"/>
          <w:szCs w:val="20"/>
        </w:rPr>
        <w:t>projekty vztahujíc</w:t>
      </w:r>
      <w:r w:rsidR="006C19CC">
        <w:rPr>
          <w:rFonts w:ascii="Arial" w:hAnsi="Arial" w:cs="Arial"/>
          <w:b/>
          <w:sz w:val="20"/>
          <w:szCs w:val="20"/>
        </w:rPr>
        <w:t>í se k programovému období 2014-</w:t>
      </w:r>
      <w:r w:rsidR="005A5BDD" w:rsidRPr="005A5BDD">
        <w:rPr>
          <w:rFonts w:ascii="Arial" w:hAnsi="Arial" w:cs="Arial"/>
          <w:b/>
          <w:sz w:val="20"/>
          <w:szCs w:val="20"/>
        </w:rPr>
        <w:t>2020.</w:t>
      </w:r>
      <w:r w:rsidRPr="00B65361">
        <w:rPr>
          <w:rFonts w:ascii="Arial" w:hAnsi="Arial" w:cs="Arial"/>
          <w:sz w:val="20"/>
          <w:szCs w:val="20"/>
        </w:rPr>
        <w:t xml:space="preserve"> </w:t>
      </w:r>
    </w:p>
    <w:p w14:paraId="5C005641" w14:textId="2107FFF3" w:rsidR="007348AA" w:rsidRPr="00B65361" w:rsidRDefault="00D4300C" w:rsidP="00B65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="007348AA" w:rsidRPr="00B65361">
        <w:rPr>
          <w:rFonts w:ascii="Arial" w:hAnsi="Arial" w:cs="Arial"/>
          <w:sz w:val="20"/>
          <w:szCs w:val="20"/>
        </w:rPr>
        <w:t xml:space="preserve"> jste danou aktivitu dosud nerealizovali, prosím o uvedení důvodu, respektive překážky, proč tato aktivita nebyla dosud realizována, případně jaké podmínky je třeba splnit, aby k realizaci této aktivity mohlo dojít.</w:t>
      </w:r>
      <w:r w:rsidR="009F2492" w:rsidRPr="00B65361">
        <w:rPr>
          <w:rFonts w:ascii="Arial" w:hAnsi="Arial" w:cs="Arial"/>
          <w:sz w:val="20"/>
          <w:szCs w:val="20"/>
        </w:rPr>
        <w:t xml:space="preserve"> Dále Vás prosím o uvedení termínu, ke kterému by daná aktivita </w:t>
      </w:r>
      <w:r>
        <w:rPr>
          <w:rFonts w:ascii="Arial" w:hAnsi="Arial" w:cs="Arial"/>
          <w:sz w:val="20"/>
          <w:szCs w:val="20"/>
        </w:rPr>
        <w:t>měla</w:t>
      </w:r>
      <w:r w:rsidRPr="00B65361">
        <w:rPr>
          <w:rFonts w:ascii="Arial" w:hAnsi="Arial" w:cs="Arial"/>
          <w:sz w:val="20"/>
          <w:szCs w:val="20"/>
        </w:rPr>
        <w:t xml:space="preserve"> </w:t>
      </w:r>
      <w:r w:rsidR="009F2492" w:rsidRPr="00B65361">
        <w:rPr>
          <w:rFonts w:ascii="Arial" w:hAnsi="Arial" w:cs="Arial"/>
          <w:sz w:val="20"/>
          <w:szCs w:val="20"/>
        </w:rPr>
        <w:t>být</w:t>
      </w:r>
      <w:r w:rsidR="005A5BDD">
        <w:rPr>
          <w:rFonts w:ascii="Arial" w:hAnsi="Arial" w:cs="Arial"/>
          <w:sz w:val="20"/>
          <w:szCs w:val="20"/>
        </w:rPr>
        <w:t> </w:t>
      </w:r>
      <w:r w:rsidR="009F2492" w:rsidRPr="00B65361">
        <w:rPr>
          <w:rFonts w:ascii="Arial" w:hAnsi="Arial" w:cs="Arial"/>
          <w:sz w:val="20"/>
          <w:szCs w:val="20"/>
        </w:rPr>
        <w:t>realizována.</w:t>
      </w:r>
    </w:p>
    <w:tbl>
      <w:tblPr>
        <w:tblStyle w:val="Mkatabulky"/>
        <w:tblW w:w="1554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5954"/>
        <w:gridCol w:w="2787"/>
      </w:tblGrid>
      <w:tr w:rsidR="009F2492" w:rsidRPr="00B65361" w14:paraId="76612810" w14:textId="77777777" w:rsidTr="009F2492">
        <w:tc>
          <w:tcPr>
            <w:tcW w:w="15545" w:type="dxa"/>
            <w:gridSpan w:val="4"/>
            <w:shd w:val="clear" w:color="auto" w:fill="F2F2F2" w:themeFill="background1" w:themeFillShade="F2"/>
          </w:tcPr>
          <w:p w14:paraId="13F9EF61" w14:textId="77777777" w:rsidR="009F2492" w:rsidRPr="00B65361" w:rsidRDefault="009F2492" w:rsidP="00D132C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65361">
              <w:rPr>
                <w:rFonts w:ascii="Arial" w:hAnsi="Arial" w:cs="Arial"/>
                <w:b/>
              </w:rPr>
              <w:t>Priorita č. 1 Zkvalitnění nabídky cestovního ruchu</w:t>
            </w:r>
          </w:p>
        </w:tc>
      </w:tr>
      <w:tr w:rsidR="00B65361" w:rsidRPr="00B65361" w14:paraId="5E1E0AAF" w14:textId="77777777" w:rsidTr="004924C6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84AE720" w14:textId="77777777" w:rsidR="009F2492" w:rsidRPr="00B65361" w:rsidRDefault="009F2492" w:rsidP="00B65361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B65361">
              <w:rPr>
                <w:rFonts w:ascii="Arial" w:hAnsi="Arial" w:cs="Arial"/>
                <w:b/>
              </w:rPr>
              <w:t>Opatření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C916D19" w14:textId="77777777" w:rsidR="009F2492" w:rsidRPr="00B65361" w:rsidRDefault="009F2492" w:rsidP="00B65361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B65361">
              <w:rPr>
                <w:rFonts w:ascii="Arial" w:hAnsi="Arial" w:cs="Arial"/>
                <w:b/>
              </w:rPr>
              <w:t>Popis aktivit</w:t>
            </w:r>
          </w:p>
        </w:tc>
        <w:tc>
          <w:tcPr>
            <w:tcW w:w="5954" w:type="dxa"/>
            <w:vAlign w:val="center"/>
          </w:tcPr>
          <w:p w14:paraId="321333F2" w14:textId="77777777" w:rsidR="00435C7D" w:rsidRPr="004924C6" w:rsidRDefault="00435C7D" w:rsidP="00435C7D">
            <w:pPr>
              <w:jc w:val="center"/>
              <w:rPr>
                <w:rFonts w:ascii="Arial" w:hAnsi="Arial" w:cs="Arial"/>
                <w:b/>
              </w:rPr>
            </w:pPr>
            <w:r w:rsidRPr="004924C6">
              <w:rPr>
                <w:rFonts w:ascii="Arial" w:hAnsi="Arial" w:cs="Arial"/>
                <w:b/>
              </w:rPr>
              <w:t xml:space="preserve">Přehled plnění aktivit </w:t>
            </w:r>
          </w:p>
          <w:p w14:paraId="25BC98EB" w14:textId="77777777" w:rsidR="009F2492" w:rsidRPr="00D4300C" w:rsidRDefault="00435C7D" w:rsidP="00435C7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4924C6">
              <w:rPr>
                <w:rFonts w:ascii="Arial" w:hAnsi="Arial" w:cs="Arial"/>
              </w:rPr>
              <w:t>(stručný popis plnění / nástroj / alokace / harmonogram)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4F432638" w14:textId="0A0AF166" w:rsidR="009F2492" w:rsidRPr="00B65361" w:rsidRDefault="009F2492" w:rsidP="006C19C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B65361">
              <w:rPr>
                <w:rFonts w:ascii="Arial" w:hAnsi="Arial" w:cs="Arial"/>
                <w:b/>
              </w:rPr>
              <w:t>Garant</w:t>
            </w:r>
            <w:r w:rsidR="006C19CC">
              <w:rPr>
                <w:rFonts w:ascii="Arial" w:hAnsi="Arial" w:cs="Arial"/>
                <w:b/>
              </w:rPr>
              <w:t xml:space="preserve"> </w:t>
            </w:r>
            <w:r w:rsidRPr="00B65361">
              <w:rPr>
                <w:rFonts w:ascii="Arial" w:hAnsi="Arial" w:cs="Arial"/>
                <w:b/>
              </w:rPr>
              <w:t>/</w:t>
            </w:r>
            <w:r w:rsidR="006C19CC">
              <w:rPr>
                <w:rFonts w:ascii="Arial" w:hAnsi="Arial" w:cs="Arial"/>
                <w:b/>
              </w:rPr>
              <w:t xml:space="preserve"> </w:t>
            </w:r>
            <w:r w:rsidR="00DB5419">
              <w:rPr>
                <w:rFonts w:ascii="Arial" w:hAnsi="Arial" w:cs="Arial"/>
                <w:b/>
              </w:rPr>
              <w:t>r</w:t>
            </w:r>
            <w:r w:rsidR="00DB5419" w:rsidRPr="00B65361">
              <w:rPr>
                <w:rFonts w:ascii="Arial" w:hAnsi="Arial" w:cs="Arial"/>
                <w:b/>
              </w:rPr>
              <w:t xml:space="preserve">ealizátor </w:t>
            </w:r>
            <w:r w:rsidRPr="00B65361">
              <w:rPr>
                <w:rFonts w:ascii="Arial" w:hAnsi="Arial" w:cs="Arial"/>
                <w:b/>
              </w:rPr>
              <w:t>opatření</w:t>
            </w:r>
          </w:p>
        </w:tc>
      </w:tr>
      <w:tr w:rsidR="00B65361" w:rsidRPr="00B65361" w14:paraId="717465BE" w14:textId="77777777" w:rsidTr="004924C6"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418CBB55" w14:textId="2B54B8B8" w:rsidR="009F2492" w:rsidRPr="00B65361" w:rsidRDefault="009F2492" w:rsidP="004924C6">
            <w:pPr>
              <w:spacing w:after="60"/>
              <w:ind w:left="34"/>
              <w:rPr>
                <w:rFonts w:ascii="Arial" w:hAnsi="Arial" w:cs="Arial"/>
              </w:rPr>
            </w:pPr>
            <w:r w:rsidRPr="00D4300C">
              <w:rPr>
                <w:rFonts w:ascii="Arial" w:hAnsi="Arial" w:cs="Arial"/>
              </w:rPr>
              <w:t>1.1</w:t>
            </w:r>
            <w:r w:rsidR="00D4300C" w:rsidRPr="00D4300C">
              <w:rPr>
                <w:rFonts w:ascii="Arial" w:hAnsi="Arial" w:cs="Arial"/>
              </w:rPr>
              <w:t xml:space="preserve"> </w:t>
            </w:r>
            <w:r w:rsidRPr="00D4300C">
              <w:rPr>
                <w:rFonts w:ascii="Arial" w:hAnsi="Arial" w:cs="Arial"/>
              </w:rPr>
              <w:t>Zkvalitňování podnikatelského</w:t>
            </w:r>
            <w:r w:rsidR="00D4300C" w:rsidRPr="00D4300C">
              <w:rPr>
                <w:rFonts w:ascii="Arial" w:hAnsi="Arial" w:cs="Arial"/>
              </w:rPr>
              <w:t xml:space="preserve"> </w:t>
            </w:r>
            <w:proofErr w:type="gramStart"/>
            <w:r w:rsidRPr="00D4300C">
              <w:rPr>
                <w:rFonts w:ascii="Arial" w:hAnsi="Arial" w:cs="Arial"/>
              </w:rPr>
              <w:t>prostředí v CR</w:t>
            </w:r>
            <w:proofErr w:type="gramEnd"/>
          </w:p>
        </w:tc>
        <w:tc>
          <w:tcPr>
            <w:tcW w:w="3402" w:type="dxa"/>
            <w:shd w:val="clear" w:color="auto" w:fill="F2F2F2" w:themeFill="background1" w:themeFillShade="F2"/>
          </w:tcPr>
          <w:p w14:paraId="4EFB8AF6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  <w:r w:rsidRPr="00B65361">
              <w:rPr>
                <w:rFonts w:ascii="Arial" w:hAnsi="Arial" w:cs="Arial"/>
              </w:rPr>
              <w:t xml:space="preserve">Vytvoření kompetenčních center pro podporu </w:t>
            </w:r>
            <w:proofErr w:type="gramStart"/>
            <w:r w:rsidRPr="00B65361">
              <w:rPr>
                <w:rFonts w:ascii="Arial" w:hAnsi="Arial" w:cs="Arial"/>
              </w:rPr>
              <w:t>MSP v CR</w:t>
            </w:r>
            <w:proofErr w:type="gramEnd"/>
          </w:p>
        </w:tc>
        <w:tc>
          <w:tcPr>
            <w:tcW w:w="5954" w:type="dxa"/>
          </w:tcPr>
          <w:p w14:paraId="230EEC77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87" w:type="dxa"/>
            <w:vMerge w:val="restart"/>
            <w:shd w:val="clear" w:color="auto" w:fill="F2F2F2" w:themeFill="background1" w:themeFillShade="F2"/>
          </w:tcPr>
          <w:p w14:paraId="0E9256B1" w14:textId="77777777" w:rsidR="009F2492" w:rsidRPr="00B65361" w:rsidRDefault="009F2492" w:rsidP="009F2492">
            <w:pPr>
              <w:pStyle w:val="Odstavecseseznamem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</w:rPr>
            </w:pPr>
            <w:r w:rsidRPr="00B65361">
              <w:rPr>
                <w:rFonts w:cs="Arial"/>
              </w:rPr>
              <w:t>MMR ve spolupráci s MPO, MF, kraji a Hl. m. Prahou</w:t>
            </w:r>
          </w:p>
          <w:p w14:paraId="1F148664" w14:textId="77777777" w:rsidR="009F2492" w:rsidRPr="00B65361" w:rsidRDefault="009F2492" w:rsidP="009F2492">
            <w:pPr>
              <w:pStyle w:val="Odstavecseseznamem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jc w:val="left"/>
              <w:rPr>
                <w:rFonts w:cs="Arial"/>
              </w:rPr>
            </w:pPr>
            <w:r w:rsidRPr="00B65361">
              <w:rPr>
                <w:rFonts w:cs="Arial"/>
              </w:rPr>
              <w:t>MMR, MPO, MF, kraje, Hl. m. Praha, destinační společnosti, profesní asociace, CzechTourism</w:t>
            </w:r>
          </w:p>
        </w:tc>
      </w:tr>
      <w:tr w:rsidR="00B65361" w:rsidRPr="00B65361" w14:paraId="655B888A" w14:textId="77777777" w:rsidTr="004924C6">
        <w:tc>
          <w:tcPr>
            <w:tcW w:w="3402" w:type="dxa"/>
            <w:vMerge/>
            <w:shd w:val="clear" w:color="auto" w:fill="F2F2F2" w:themeFill="background1" w:themeFillShade="F2"/>
          </w:tcPr>
          <w:p w14:paraId="19702BCD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4D2206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  <w:r w:rsidRPr="00B65361">
              <w:rPr>
                <w:rFonts w:ascii="Arial" w:hAnsi="Arial" w:cs="Arial"/>
              </w:rPr>
              <w:t>Informační portál o vývoji a tendencích domácí a zahraniční turistické poptávky</w:t>
            </w:r>
          </w:p>
        </w:tc>
        <w:tc>
          <w:tcPr>
            <w:tcW w:w="5954" w:type="dxa"/>
          </w:tcPr>
          <w:p w14:paraId="4D1F361E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87" w:type="dxa"/>
            <w:vMerge/>
            <w:shd w:val="clear" w:color="auto" w:fill="F2F2F2" w:themeFill="background1" w:themeFillShade="F2"/>
          </w:tcPr>
          <w:p w14:paraId="416BF324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</w:tr>
      <w:tr w:rsidR="00B65361" w:rsidRPr="00B65361" w14:paraId="0024A94B" w14:textId="77777777" w:rsidTr="004924C6">
        <w:tc>
          <w:tcPr>
            <w:tcW w:w="3402" w:type="dxa"/>
            <w:vMerge/>
            <w:shd w:val="clear" w:color="auto" w:fill="F2F2F2" w:themeFill="background1" w:themeFillShade="F2"/>
          </w:tcPr>
          <w:p w14:paraId="0391F585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184AB90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  <w:r w:rsidRPr="00B65361">
              <w:rPr>
                <w:rFonts w:ascii="Arial" w:hAnsi="Arial" w:cs="Arial"/>
              </w:rPr>
              <w:t>Stanovení míst soustředěného CR (zákon č. 565/1990 Sb.)</w:t>
            </w:r>
          </w:p>
        </w:tc>
        <w:tc>
          <w:tcPr>
            <w:tcW w:w="5954" w:type="dxa"/>
          </w:tcPr>
          <w:p w14:paraId="29B6684A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87" w:type="dxa"/>
            <w:vMerge/>
            <w:shd w:val="clear" w:color="auto" w:fill="F2F2F2" w:themeFill="background1" w:themeFillShade="F2"/>
          </w:tcPr>
          <w:p w14:paraId="55CBA278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</w:tr>
      <w:tr w:rsidR="00B65361" w:rsidRPr="00B65361" w14:paraId="4516FCF1" w14:textId="77777777" w:rsidTr="004924C6">
        <w:tc>
          <w:tcPr>
            <w:tcW w:w="3402" w:type="dxa"/>
            <w:vMerge/>
            <w:shd w:val="clear" w:color="auto" w:fill="F2F2F2" w:themeFill="background1" w:themeFillShade="F2"/>
          </w:tcPr>
          <w:p w14:paraId="197F519A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46A52FE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  <w:r w:rsidRPr="00B65361">
              <w:rPr>
                <w:rFonts w:ascii="Arial" w:hAnsi="Arial" w:cs="Arial"/>
              </w:rPr>
              <w:t>Kultivace prostředí v oblasti průvodcovské činnosti</w:t>
            </w:r>
          </w:p>
        </w:tc>
        <w:tc>
          <w:tcPr>
            <w:tcW w:w="5954" w:type="dxa"/>
          </w:tcPr>
          <w:p w14:paraId="3DFEBE82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787" w:type="dxa"/>
            <w:vMerge/>
            <w:shd w:val="clear" w:color="auto" w:fill="F2F2F2" w:themeFill="background1" w:themeFillShade="F2"/>
          </w:tcPr>
          <w:p w14:paraId="70DF6447" w14:textId="77777777" w:rsidR="009F2492" w:rsidRPr="00B65361" w:rsidRDefault="009F2492" w:rsidP="00297821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1DF27ADA" w14:textId="2906FEBF" w:rsidR="00550854" w:rsidRPr="00B65361" w:rsidRDefault="009F2492" w:rsidP="00B65361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65361">
        <w:rPr>
          <w:rFonts w:ascii="Arial" w:hAnsi="Arial" w:cs="Arial"/>
          <w:b/>
          <w:sz w:val="20"/>
          <w:szCs w:val="20"/>
        </w:rPr>
        <w:t>Celá tabulka je uvedena v příloze č. 2 „</w:t>
      </w:r>
      <w:r w:rsidRPr="004924C6">
        <w:rPr>
          <w:rFonts w:ascii="Arial" w:hAnsi="Arial" w:cs="Arial"/>
          <w:b/>
          <w:i/>
          <w:sz w:val="20"/>
          <w:szCs w:val="20"/>
        </w:rPr>
        <w:t>Podklady pro zpracování zprávy</w:t>
      </w:r>
      <w:r w:rsidRPr="00B65361">
        <w:rPr>
          <w:rFonts w:ascii="Arial" w:hAnsi="Arial" w:cs="Arial"/>
          <w:b/>
          <w:sz w:val="20"/>
          <w:szCs w:val="20"/>
        </w:rPr>
        <w:t>“.</w:t>
      </w:r>
      <w:r w:rsidR="00D132C8">
        <w:rPr>
          <w:rFonts w:ascii="Arial" w:hAnsi="Arial" w:cs="Arial"/>
          <w:b/>
          <w:sz w:val="20"/>
          <w:szCs w:val="20"/>
        </w:rPr>
        <w:t xml:space="preserve"> V elektronické podobně je tabulka dostupná na webu MMR</w:t>
      </w:r>
      <w:r w:rsidR="00FF5ECD">
        <w:rPr>
          <w:rFonts w:ascii="Arial" w:hAnsi="Arial" w:cs="Arial"/>
          <w:b/>
          <w:sz w:val="20"/>
          <w:szCs w:val="20"/>
        </w:rPr>
        <w:t xml:space="preserve">: </w:t>
      </w:r>
      <w:hyperlink r:id="rId7" w:history="1">
        <w:r w:rsidR="00D132C8" w:rsidRPr="00D132C8">
          <w:rPr>
            <w:rStyle w:val="Hypertextovodkaz"/>
            <w:rFonts w:ascii="Arial" w:hAnsi="Arial" w:cs="Arial"/>
            <w:sz w:val="20"/>
            <w:szCs w:val="20"/>
          </w:rPr>
          <w:t>http://www.mmr.cz/cs/Podpora-regionu-a-cestovni-ruch/Cestovni-ruch/Koncepce-Strategie/Koncepce-statni-politiky-cestovniho-ruchu-v-CR-%281%29</w:t>
        </w:r>
      </w:hyperlink>
      <w:r w:rsidR="00D4300C">
        <w:rPr>
          <w:rFonts w:ascii="Arial" w:hAnsi="Arial" w:cs="Arial"/>
          <w:sz w:val="20"/>
          <w:szCs w:val="20"/>
        </w:rPr>
        <w:t>.</w:t>
      </w:r>
    </w:p>
    <w:p w14:paraId="7A5FB3BD" w14:textId="77777777" w:rsidR="00550854" w:rsidRPr="00B65361" w:rsidRDefault="00550854" w:rsidP="00B6536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65361">
        <w:rPr>
          <w:rFonts w:ascii="Arial" w:hAnsi="Arial" w:cs="Arial"/>
          <w:sz w:val="20"/>
          <w:szCs w:val="20"/>
        </w:rPr>
        <w:t>V případě dotazů</w:t>
      </w:r>
      <w:r w:rsidR="00D4300C">
        <w:rPr>
          <w:rFonts w:ascii="Arial" w:hAnsi="Arial" w:cs="Arial"/>
          <w:sz w:val="20"/>
          <w:szCs w:val="20"/>
        </w:rPr>
        <w:t>,</w:t>
      </w:r>
      <w:r w:rsidRPr="00B65361">
        <w:rPr>
          <w:rFonts w:ascii="Arial" w:hAnsi="Arial" w:cs="Arial"/>
          <w:sz w:val="20"/>
          <w:szCs w:val="20"/>
        </w:rPr>
        <w:t xml:space="preserve"> prosím</w:t>
      </w:r>
      <w:r w:rsidR="00D4300C">
        <w:rPr>
          <w:rFonts w:ascii="Arial" w:hAnsi="Arial" w:cs="Arial"/>
          <w:sz w:val="20"/>
          <w:szCs w:val="20"/>
        </w:rPr>
        <w:t>,</w:t>
      </w:r>
      <w:r w:rsidRPr="00B65361">
        <w:rPr>
          <w:rFonts w:ascii="Arial" w:hAnsi="Arial" w:cs="Arial"/>
          <w:sz w:val="20"/>
          <w:szCs w:val="20"/>
        </w:rPr>
        <w:t xml:space="preserve"> kontaktujte</w:t>
      </w:r>
      <w:r w:rsidR="00B65361" w:rsidRPr="00B65361">
        <w:rPr>
          <w:rFonts w:ascii="Arial" w:hAnsi="Arial" w:cs="Arial"/>
          <w:sz w:val="20"/>
          <w:szCs w:val="20"/>
        </w:rPr>
        <w:t>:</w:t>
      </w:r>
    </w:p>
    <w:p w14:paraId="447F62DB" w14:textId="0C67A0E2" w:rsidR="009F2492" w:rsidRPr="004924C6" w:rsidRDefault="009F2492" w:rsidP="00B65361">
      <w:pPr>
        <w:spacing w:after="120" w:line="240" w:lineRule="auto"/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</w:pPr>
      <w:r w:rsidRPr="004924C6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Ing. Jiří</w:t>
      </w:r>
      <w:r w:rsidR="00D4300C" w:rsidRPr="004924C6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ho</w:t>
      </w:r>
      <w:r w:rsidRPr="004924C6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 xml:space="preserve"> Vovs</w:t>
      </w:r>
      <w:r w:rsidR="00D4300C" w:rsidRPr="004924C6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e</w:t>
      </w:r>
    </w:p>
    <w:p w14:paraId="66003583" w14:textId="77777777" w:rsidR="009F2492" w:rsidRPr="004924C6" w:rsidRDefault="009F2492" w:rsidP="00B65361">
      <w:pPr>
        <w:spacing w:after="120" w:line="240" w:lineRule="auto"/>
        <w:contextualSpacing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Odbor cestovního ruchu</w:t>
      </w:r>
    </w:p>
    <w:p w14:paraId="3111C725" w14:textId="77777777" w:rsidR="009F2492" w:rsidRPr="004924C6" w:rsidRDefault="009F2492" w:rsidP="00B65361">
      <w:pPr>
        <w:spacing w:after="120" w:line="240" w:lineRule="auto"/>
        <w:contextualSpacing/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</w:pPr>
      <w:r w:rsidRPr="004924C6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Ministerstvo pro místní rozvoj ČR</w:t>
      </w:r>
    </w:p>
    <w:p w14:paraId="4A45DB9B" w14:textId="7089CF81" w:rsidR="009F2492" w:rsidRPr="004924C6" w:rsidRDefault="004924C6" w:rsidP="004924C6">
      <w:pPr>
        <w:spacing w:after="120" w:line="240" w:lineRule="auto"/>
        <w:ind w:left="2"/>
        <w:contextualSpacing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Pracoviště:</w:t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  <w:t xml:space="preserve"> </w:t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ab/>
      </w:r>
      <w:r w:rsidR="00B46D47"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Na Příkopě 3</w:t>
      </w: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, </w:t>
      </w:r>
      <w:r w:rsidR="009F2492"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110 </w:t>
      </w:r>
      <w:r w:rsidR="00C300A0"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10</w:t>
      </w:r>
      <w:r w:rsidR="00B46D47"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 </w:t>
      </w:r>
      <w:r w:rsidR="009F2492"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Praha 1</w:t>
      </w:r>
    </w:p>
    <w:p w14:paraId="2BE0F7A9" w14:textId="77777777" w:rsidR="004924C6" w:rsidRPr="004924C6" w:rsidRDefault="004924C6" w:rsidP="00B65361">
      <w:pPr>
        <w:spacing w:after="120" w:line="240" w:lineRule="auto"/>
        <w:contextualSpacing/>
        <w:rPr>
          <w:rFonts w:ascii="Arial" w:eastAsiaTheme="minorEastAsia" w:hAnsi="Arial" w:cs="Arial"/>
          <w:noProof/>
          <w:sz w:val="20"/>
          <w:szCs w:val="20"/>
          <w:lang w:eastAsia="cs-CZ"/>
        </w:rPr>
      </w:pPr>
    </w:p>
    <w:p w14:paraId="1B37B445" w14:textId="77777777" w:rsidR="009F2492" w:rsidRPr="004924C6" w:rsidRDefault="009F2492" w:rsidP="00B65361">
      <w:pPr>
        <w:spacing w:after="120" w:line="240" w:lineRule="auto"/>
        <w:contextualSpacing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tel.:       +420 224 864 212</w:t>
      </w:r>
    </w:p>
    <w:p w14:paraId="430B8E9D" w14:textId="77777777" w:rsidR="009F2492" w:rsidRPr="004924C6" w:rsidRDefault="009F2492" w:rsidP="00B65361">
      <w:pPr>
        <w:spacing w:after="120" w:line="240" w:lineRule="auto"/>
        <w:contextualSpacing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mobil:   +420 733 787 794</w:t>
      </w:r>
    </w:p>
    <w:p w14:paraId="2D6AE4D1" w14:textId="77777777" w:rsidR="00550854" w:rsidRDefault="009F2492" w:rsidP="00A90AD8">
      <w:pPr>
        <w:spacing w:after="120" w:line="240" w:lineRule="auto"/>
        <w:contextualSpacing/>
      </w:pPr>
      <w:r w:rsidRPr="004924C6">
        <w:rPr>
          <w:rFonts w:ascii="Arial" w:eastAsiaTheme="minorEastAsia" w:hAnsi="Arial" w:cs="Arial"/>
          <w:noProof/>
          <w:sz w:val="20"/>
          <w:szCs w:val="20"/>
          <w:lang w:eastAsia="cs-CZ"/>
        </w:rPr>
        <w:t>e-mail:</w:t>
      </w:r>
      <w:r w:rsidRPr="004924C6">
        <w:rPr>
          <w:rFonts w:ascii="Arial" w:eastAsiaTheme="minorEastAsia" w:hAnsi="Arial" w:cs="Arial"/>
          <w:noProof/>
          <w:color w:val="1F497D"/>
          <w:sz w:val="20"/>
          <w:szCs w:val="20"/>
          <w:lang w:eastAsia="cs-CZ"/>
        </w:rPr>
        <w:t xml:space="preserve">  </w:t>
      </w:r>
      <w:hyperlink r:id="rId8" w:history="1">
        <w:r w:rsidRPr="004924C6">
          <w:rPr>
            <w:rStyle w:val="Hypertextovodkaz"/>
            <w:rFonts w:ascii="Arial" w:eastAsiaTheme="minorEastAsia" w:hAnsi="Arial" w:cs="Arial"/>
            <w:noProof/>
            <w:sz w:val="20"/>
            <w:szCs w:val="20"/>
            <w:lang w:eastAsia="cs-CZ"/>
          </w:rPr>
          <w:t>Jiri.Voves@mmr.cz</w:t>
        </w:r>
      </w:hyperlink>
      <w:r w:rsidRPr="004924C6">
        <w:rPr>
          <w:rFonts w:ascii="Arial" w:eastAsiaTheme="minorEastAsia" w:hAnsi="Arial" w:cs="Arial"/>
          <w:noProof/>
          <w:color w:val="1F497D"/>
          <w:sz w:val="20"/>
          <w:szCs w:val="20"/>
          <w:lang w:eastAsia="cs-CZ"/>
        </w:rPr>
        <w:t xml:space="preserve"> </w:t>
      </w:r>
      <w:r w:rsidR="000D4AD5" w:rsidRPr="004924C6">
        <w:rPr>
          <w:rFonts w:ascii="Arial" w:eastAsiaTheme="minorEastAsia" w:hAnsi="Arial" w:cs="Arial"/>
          <w:noProof/>
          <w:color w:val="1F497D"/>
          <w:sz w:val="20"/>
          <w:szCs w:val="20"/>
          <w:lang w:eastAsia="cs-CZ"/>
        </w:rPr>
        <w:t xml:space="preserve">/ </w:t>
      </w:r>
      <w:hyperlink r:id="rId9" w:history="1">
        <w:r w:rsidR="000D4AD5" w:rsidRPr="004924C6">
          <w:rPr>
            <w:rStyle w:val="Hypertextovodkaz"/>
            <w:rFonts w:ascii="Arial" w:eastAsiaTheme="minorEastAsia" w:hAnsi="Arial" w:cs="Arial"/>
            <w:noProof/>
            <w:sz w:val="20"/>
            <w:szCs w:val="20"/>
            <w:lang w:eastAsia="cs-CZ"/>
          </w:rPr>
          <w:t>KoncepceCR@mmr.cz</w:t>
        </w:r>
      </w:hyperlink>
      <w:r w:rsidR="000D4AD5">
        <w:rPr>
          <w:rFonts w:ascii="Arial" w:eastAsiaTheme="minorEastAsia" w:hAnsi="Arial" w:cs="Arial"/>
          <w:noProof/>
          <w:color w:val="1F497D"/>
          <w:sz w:val="20"/>
          <w:szCs w:val="20"/>
          <w:lang w:eastAsia="cs-CZ"/>
        </w:rPr>
        <w:t xml:space="preserve"> </w:t>
      </w:r>
    </w:p>
    <w:sectPr w:rsidR="00550854" w:rsidSect="00ED4642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69B"/>
    <w:multiLevelType w:val="hybridMultilevel"/>
    <w:tmpl w:val="E81E705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50677"/>
    <w:multiLevelType w:val="hybridMultilevel"/>
    <w:tmpl w:val="61C89AF6"/>
    <w:lvl w:ilvl="0" w:tplc="2E561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A61706">
      <w:start w:val="1"/>
      <w:numFmt w:val="bullet"/>
      <w:pStyle w:val="odrazky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575A0"/>
    <w:multiLevelType w:val="hybridMultilevel"/>
    <w:tmpl w:val="A296BD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54"/>
    <w:rsid w:val="000D4AD5"/>
    <w:rsid w:val="00262863"/>
    <w:rsid w:val="00367B3C"/>
    <w:rsid w:val="00435C7D"/>
    <w:rsid w:val="004924C6"/>
    <w:rsid w:val="005166F7"/>
    <w:rsid w:val="00550854"/>
    <w:rsid w:val="005A5BDD"/>
    <w:rsid w:val="006C19CC"/>
    <w:rsid w:val="007348AA"/>
    <w:rsid w:val="00805912"/>
    <w:rsid w:val="00891322"/>
    <w:rsid w:val="00942996"/>
    <w:rsid w:val="009F2492"/>
    <w:rsid w:val="00A90AD8"/>
    <w:rsid w:val="00AF5DC2"/>
    <w:rsid w:val="00B46D47"/>
    <w:rsid w:val="00B65361"/>
    <w:rsid w:val="00C1293E"/>
    <w:rsid w:val="00C2224A"/>
    <w:rsid w:val="00C300A0"/>
    <w:rsid w:val="00CB5691"/>
    <w:rsid w:val="00CF063A"/>
    <w:rsid w:val="00D132C8"/>
    <w:rsid w:val="00D4300C"/>
    <w:rsid w:val="00DB5419"/>
    <w:rsid w:val="00ED4642"/>
    <w:rsid w:val="00EF405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B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y">
    <w:name w:val="odrazky"/>
    <w:basedOn w:val="Normln"/>
    <w:rsid w:val="00550854"/>
    <w:pPr>
      <w:widowControl w:val="0"/>
      <w:numPr>
        <w:ilvl w:val="1"/>
        <w:numId w:val="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55085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55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492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F24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9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13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3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3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3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3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y">
    <w:name w:val="odrazky"/>
    <w:basedOn w:val="Normln"/>
    <w:rsid w:val="00550854"/>
    <w:pPr>
      <w:widowControl w:val="0"/>
      <w:numPr>
        <w:ilvl w:val="1"/>
        <w:numId w:val="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55085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55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492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F24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99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13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3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3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3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3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oves@mm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mr.cz/cs/Podpora-regionu-a-cestovni-ruch/Cestovni-ruch/Koncepce-Strategie/Koncepce-statni-politiky-cestovniho-ruchu-v-CR-%281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cepceCR@mm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2</cp:revision>
  <cp:lastPrinted>2018-01-10T14:06:00Z</cp:lastPrinted>
  <dcterms:created xsi:type="dcterms:W3CDTF">2018-02-07T15:39:00Z</dcterms:created>
  <dcterms:modified xsi:type="dcterms:W3CDTF">2018-02-07T15:39:00Z</dcterms:modified>
</cp:coreProperties>
</file>