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D6361D" w14:textId="29CE8C56" w:rsidR="00E747F9" w:rsidRPr="006716CE" w:rsidRDefault="00201421" w:rsidP="001E6E9B">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73EA8C44" wp14:editId="0DF507E8">
            <wp:simplePos x="0" y="0"/>
            <wp:positionH relativeFrom="page">
              <wp:posOffset>902970</wp:posOffset>
            </wp:positionH>
            <wp:positionV relativeFrom="page">
              <wp:posOffset>867410</wp:posOffset>
            </wp:positionV>
            <wp:extent cx="5759450" cy="313055"/>
            <wp:effectExtent l="0" t="0" r="0" b="0"/>
            <wp:wrapNone/>
            <wp:docPr id="286308704"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30870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1E6E9B">
        <w:rPr>
          <w:rFonts w:ascii="Arial" w:hAnsi="Arial" w:cs="Arial"/>
          <w:b/>
          <w:bCs/>
          <w:sz w:val="20"/>
          <w:szCs w:val="20"/>
        </w:rPr>
        <w:t xml:space="preserve">Odůvodnění </w:t>
      </w:r>
      <w:r w:rsidR="000B1823" w:rsidRPr="006716CE">
        <w:rPr>
          <w:rFonts w:ascii="Arial" w:hAnsi="Arial" w:cs="Arial"/>
          <w:b/>
          <w:bCs/>
          <w:sz w:val="20"/>
          <w:szCs w:val="20"/>
        </w:rPr>
        <w:t>Opatření obecné povahy</w:t>
      </w:r>
      <w:r w:rsidR="001E6E9B">
        <w:rPr>
          <w:rFonts w:ascii="Arial" w:hAnsi="Arial" w:cs="Arial"/>
          <w:b/>
          <w:bCs/>
          <w:sz w:val="20"/>
          <w:szCs w:val="20"/>
        </w:rPr>
        <w:t xml:space="preserve"> </w:t>
      </w:r>
      <w:r w:rsidR="00E747F9" w:rsidRPr="00E747F9">
        <w:rPr>
          <w:rFonts w:ascii="Arial" w:hAnsi="Arial" w:cs="Arial"/>
          <w:b/>
          <w:bCs/>
          <w:sz w:val="20"/>
          <w:szCs w:val="20"/>
        </w:rPr>
        <w:t>pro akcelerační oblast AOV</w:t>
      </w:r>
      <w:r w:rsidR="00E747F9">
        <w:rPr>
          <w:rFonts w:ascii="Arial" w:hAnsi="Arial" w:cs="Arial"/>
          <w:b/>
          <w:bCs/>
          <w:sz w:val="20"/>
          <w:szCs w:val="20"/>
        </w:rPr>
        <w:t>64 Bílá hora</w:t>
      </w:r>
    </w:p>
    <w:p w14:paraId="7E2FEC61" w14:textId="499CEC7B" w:rsidR="00D13C07" w:rsidRPr="006716CE" w:rsidRDefault="00653008" w:rsidP="006716CE">
      <w:pPr>
        <w:spacing w:before="120" w:after="120" w:line="276" w:lineRule="auto"/>
        <w:jc w:val="both"/>
        <w:rPr>
          <w:rFonts w:ascii="Arial" w:hAnsi="Arial" w:cs="Arial"/>
          <w:b/>
          <w:bCs/>
          <w:sz w:val="20"/>
          <w:szCs w:val="20"/>
        </w:rPr>
      </w:pPr>
      <w:r w:rsidRPr="006716CE">
        <w:rPr>
          <w:rFonts w:ascii="Arial" w:hAnsi="Arial" w:cs="Arial"/>
          <w:sz w:val="20"/>
          <w:szCs w:val="20"/>
        </w:rPr>
        <w:t xml:space="preserve">Územní opatření se vztahuje k akcelerační oblasti </w:t>
      </w:r>
      <w:r w:rsidR="006F5928" w:rsidRPr="006716CE">
        <w:rPr>
          <w:rFonts w:ascii="Arial" w:hAnsi="Arial" w:cs="Arial"/>
          <w:b/>
          <w:bCs/>
          <w:sz w:val="20"/>
          <w:szCs w:val="20"/>
        </w:rPr>
        <w:t>AO</w:t>
      </w:r>
      <w:r w:rsidR="00B44BA9" w:rsidRPr="006716CE">
        <w:rPr>
          <w:rFonts w:ascii="Arial" w:hAnsi="Arial" w:cs="Arial"/>
          <w:b/>
          <w:bCs/>
          <w:sz w:val="20"/>
          <w:szCs w:val="20"/>
        </w:rPr>
        <w:t>V</w:t>
      </w:r>
      <w:r w:rsidR="00380E4E" w:rsidRPr="006716CE">
        <w:rPr>
          <w:rFonts w:ascii="Arial" w:hAnsi="Arial" w:cs="Arial"/>
          <w:b/>
          <w:bCs/>
          <w:sz w:val="20"/>
          <w:szCs w:val="20"/>
        </w:rPr>
        <w:t>6</w:t>
      </w:r>
      <w:r w:rsidR="0052263D" w:rsidRPr="006716CE">
        <w:rPr>
          <w:rFonts w:ascii="Arial" w:hAnsi="Arial" w:cs="Arial"/>
          <w:b/>
          <w:bCs/>
          <w:sz w:val="20"/>
          <w:szCs w:val="20"/>
        </w:rPr>
        <w:t>4</w:t>
      </w:r>
      <w:r w:rsidR="00380E4E" w:rsidRPr="006716CE">
        <w:rPr>
          <w:rFonts w:ascii="Arial" w:hAnsi="Arial" w:cs="Arial"/>
          <w:b/>
          <w:bCs/>
          <w:sz w:val="20"/>
          <w:szCs w:val="20"/>
        </w:rPr>
        <w:t xml:space="preserve"> Bí</w:t>
      </w:r>
      <w:r w:rsidR="0052263D" w:rsidRPr="006716CE">
        <w:rPr>
          <w:rFonts w:ascii="Arial" w:hAnsi="Arial" w:cs="Arial"/>
          <w:b/>
          <w:bCs/>
          <w:sz w:val="20"/>
          <w:szCs w:val="20"/>
        </w:rPr>
        <w:t>lá hora</w:t>
      </w:r>
      <w:r w:rsidRPr="006716CE">
        <w:rPr>
          <w:rFonts w:ascii="Arial" w:hAnsi="Arial" w:cs="Arial"/>
          <w:sz w:val="20"/>
          <w:szCs w:val="20"/>
        </w:rPr>
        <w:t xml:space="preserve">, vymezené </w:t>
      </w:r>
      <w:r w:rsidR="006F5928" w:rsidRPr="006716CE">
        <w:rPr>
          <w:rFonts w:ascii="Arial" w:hAnsi="Arial" w:cs="Arial"/>
          <w:sz w:val="20"/>
          <w:szCs w:val="20"/>
        </w:rPr>
        <w:t>ve Změně č. 2 územního rozvojového plánu</w:t>
      </w:r>
      <w:r w:rsidRPr="006716CE">
        <w:rPr>
          <w:rFonts w:ascii="Arial" w:hAnsi="Arial" w:cs="Arial"/>
          <w:sz w:val="20"/>
          <w:szCs w:val="20"/>
        </w:rPr>
        <w:t>.</w:t>
      </w:r>
      <w:r w:rsidR="00334780" w:rsidRPr="006716CE">
        <w:rPr>
          <w:rFonts w:ascii="Arial" w:hAnsi="Arial" w:cs="Arial"/>
          <w:sz w:val="20"/>
          <w:szCs w:val="20"/>
        </w:rPr>
        <w:t xml:space="preserve"> </w:t>
      </w:r>
      <w:r w:rsidR="00D13C07" w:rsidRPr="006716CE">
        <w:rPr>
          <w:rFonts w:ascii="Arial" w:hAnsi="Arial" w:cs="Arial"/>
          <w:sz w:val="20"/>
          <w:szCs w:val="20"/>
        </w:rPr>
        <w:t xml:space="preserve">Územní opatření </w:t>
      </w:r>
      <w:r w:rsidR="00906CD1" w:rsidRPr="006716CE">
        <w:rPr>
          <w:rFonts w:ascii="Arial" w:hAnsi="Arial" w:cs="Arial"/>
          <w:sz w:val="20"/>
          <w:szCs w:val="20"/>
        </w:rPr>
        <w:t>proto stanoví podmínky a zmírňující opatření pro výrobu energie z</w:t>
      </w:r>
      <w:r w:rsidR="005B39AF" w:rsidRPr="006716CE">
        <w:rPr>
          <w:rFonts w:ascii="Arial" w:hAnsi="Arial" w:cs="Arial"/>
          <w:sz w:val="20"/>
          <w:szCs w:val="20"/>
        </w:rPr>
        <w:t xml:space="preserve"> energie </w:t>
      </w:r>
      <w:r w:rsidR="00906CD1" w:rsidRPr="006716CE">
        <w:rPr>
          <w:rFonts w:ascii="Arial" w:hAnsi="Arial" w:cs="Arial"/>
          <w:sz w:val="20"/>
          <w:szCs w:val="20"/>
        </w:rPr>
        <w:t>větru</w:t>
      </w:r>
      <w:r w:rsidR="00D13C07" w:rsidRPr="006716CE">
        <w:rPr>
          <w:rFonts w:ascii="Arial" w:hAnsi="Arial" w:cs="Arial"/>
          <w:sz w:val="20"/>
          <w:szCs w:val="20"/>
        </w:rPr>
        <w:t>.</w:t>
      </w:r>
      <w:r w:rsidR="00922192" w:rsidRPr="006716CE">
        <w:rPr>
          <w:rFonts w:ascii="Arial" w:hAnsi="Arial" w:cs="Arial"/>
          <w:sz w:val="20"/>
          <w:szCs w:val="20"/>
        </w:rPr>
        <w:t xml:space="preserve"> </w:t>
      </w:r>
      <w:r w:rsidR="00922192" w:rsidRPr="006716CE">
        <w:rPr>
          <w:rFonts w:ascii="Arial" w:hAnsi="Arial" w:cs="Arial"/>
          <w:b/>
          <w:bCs/>
          <w:sz w:val="20"/>
          <w:szCs w:val="20"/>
        </w:rPr>
        <w:t xml:space="preserve">Důvody vymezení akcelerační oblasti v daném místě a pro daný typ obnovitelného zdroje jsou popsány v odůvodnění </w:t>
      </w:r>
      <w:r w:rsidR="00E569BB" w:rsidRPr="006716CE">
        <w:rPr>
          <w:rFonts w:ascii="Arial" w:hAnsi="Arial" w:cs="Arial"/>
          <w:b/>
          <w:bCs/>
          <w:sz w:val="20"/>
          <w:szCs w:val="20"/>
        </w:rPr>
        <w:t xml:space="preserve">Změny </w:t>
      </w:r>
      <w:r w:rsidR="00922192" w:rsidRPr="006716CE">
        <w:rPr>
          <w:rFonts w:ascii="Arial" w:hAnsi="Arial" w:cs="Arial"/>
          <w:b/>
          <w:bCs/>
          <w:sz w:val="20"/>
          <w:szCs w:val="20"/>
        </w:rPr>
        <w:t xml:space="preserve">č. 2 </w:t>
      </w:r>
      <w:r w:rsidR="006F5928" w:rsidRPr="006716CE">
        <w:rPr>
          <w:rFonts w:ascii="Arial" w:hAnsi="Arial" w:cs="Arial"/>
          <w:b/>
          <w:bCs/>
          <w:sz w:val="20"/>
          <w:szCs w:val="20"/>
        </w:rPr>
        <w:t>územního rozvojového plánu</w:t>
      </w:r>
      <w:r w:rsidR="00922192" w:rsidRPr="006716CE">
        <w:rPr>
          <w:rFonts w:ascii="Arial" w:hAnsi="Arial" w:cs="Arial"/>
          <w:b/>
          <w:bCs/>
          <w:sz w:val="20"/>
          <w:szCs w:val="20"/>
        </w:rPr>
        <w:t>.</w:t>
      </w:r>
    </w:p>
    <w:p w14:paraId="26627079" w14:textId="49B3889C"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Rozloha akcelerační oblasti je </w:t>
      </w:r>
      <w:r w:rsidR="13BA897E" w:rsidRPr="006716CE">
        <w:rPr>
          <w:rFonts w:ascii="Arial" w:hAnsi="Arial" w:cs="Arial"/>
          <w:sz w:val="20"/>
          <w:szCs w:val="20"/>
        </w:rPr>
        <w:t>312,7</w:t>
      </w:r>
      <w:r w:rsidRPr="006716CE">
        <w:rPr>
          <w:rFonts w:ascii="Arial" w:hAnsi="Arial" w:cs="Arial"/>
          <w:sz w:val="20"/>
          <w:szCs w:val="20"/>
        </w:rPr>
        <w:t xml:space="preserve"> ha</w:t>
      </w:r>
      <w:r w:rsidR="00B7044A" w:rsidRPr="006716CE">
        <w:rPr>
          <w:rFonts w:ascii="Arial" w:hAnsi="Arial" w:cs="Arial"/>
          <w:sz w:val="20"/>
          <w:szCs w:val="20"/>
        </w:rPr>
        <w:t xml:space="preserve"> (</w:t>
      </w:r>
      <w:r w:rsidR="0052263D" w:rsidRPr="006716CE">
        <w:rPr>
          <w:rFonts w:ascii="Arial" w:hAnsi="Arial" w:cs="Arial"/>
          <w:sz w:val="20"/>
          <w:szCs w:val="20"/>
        </w:rPr>
        <w:t>3</w:t>
      </w:r>
      <w:r w:rsidR="002522DC" w:rsidRPr="006716CE">
        <w:rPr>
          <w:rFonts w:ascii="Arial" w:hAnsi="Arial" w:cs="Arial"/>
          <w:sz w:val="20"/>
          <w:szCs w:val="20"/>
        </w:rPr>
        <w:t>,</w:t>
      </w:r>
      <w:r w:rsidR="0052263D" w:rsidRPr="006716CE">
        <w:rPr>
          <w:rFonts w:ascii="Arial" w:hAnsi="Arial" w:cs="Arial"/>
          <w:sz w:val="20"/>
          <w:szCs w:val="20"/>
        </w:rPr>
        <w:t>1</w:t>
      </w:r>
      <w:r w:rsidR="00B7044A" w:rsidRPr="006716CE">
        <w:rPr>
          <w:rFonts w:ascii="Arial" w:hAnsi="Arial" w:cs="Arial"/>
          <w:sz w:val="20"/>
          <w:szCs w:val="20"/>
        </w:rPr>
        <w:t xml:space="preserve"> km</w:t>
      </w:r>
      <w:r w:rsidR="00B7044A" w:rsidRPr="006716CE">
        <w:rPr>
          <w:rFonts w:ascii="Arial" w:hAnsi="Arial" w:cs="Arial"/>
          <w:sz w:val="20"/>
          <w:szCs w:val="20"/>
          <w:vertAlign w:val="superscript"/>
        </w:rPr>
        <w:t>2</w:t>
      </w:r>
      <w:r w:rsidR="00B7044A" w:rsidRPr="006716CE">
        <w:rPr>
          <w:rFonts w:ascii="Arial" w:hAnsi="Arial" w:cs="Arial"/>
          <w:sz w:val="20"/>
          <w:szCs w:val="20"/>
        </w:rPr>
        <w:t>)</w:t>
      </w:r>
      <w:r w:rsidRPr="006716CE">
        <w:rPr>
          <w:rFonts w:ascii="Arial" w:hAnsi="Arial" w:cs="Arial"/>
          <w:sz w:val="20"/>
          <w:szCs w:val="20"/>
        </w:rPr>
        <w:t xml:space="preserve"> a odhadovaný maximální celkový instalovaný výkon záměrů pro využití obnovitelného </w:t>
      </w:r>
      <w:r w:rsidR="00D303E4" w:rsidRPr="006716CE">
        <w:rPr>
          <w:rFonts w:ascii="Arial" w:hAnsi="Arial" w:cs="Arial"/>
          <w:sz w:val="20"/>
          <w:szCs w:val="20"/>
        </w:rPr>
        <w:t>zdroje – energie</w:t>
      </w:r>
      <w:r w:rsidRPr="006716CE">
        <w:rPr>
          <w:rFonts w:ascii="Arial" w:hAnsi="Arial" w:cs="Arial"/>
          <w:sz w:val="20"/>
          <w:szCs w:val="20"/>
        </w:rPr>
        <w:t xml:space="preserve"> větru umístitelných v této akcelerační oblasti je</w:t>
      </w:r>
      <w:r w:rsidR="006D0499">
        <w:rPr>
          <w:rFonts w:ascii="Arial" w:hAnsi="Arial" w:cs="Arial"/>
          <w:sz w:val="20"/>
          <w:szCs w:val="20"/>
        </w:rPr>
        <w:t> </w:t>
      </w:r>
      <w:r w:rsidR="79EF3344" w:rsidRPr="006716CE">
        <w:rPr>
          <w:rFonts w:ascii="Arial" w:hAnsi="Arial" w:cs="Arial"/>
          <w:sz w:val="20"/>
          <w:szCs w:val="20"/>
        </w:rPr>
        <w:t>31,5</w:t>
      </w:r>
      <w:r w:rsidR="006D0499">
        <w:rPr>
          <w:rFonts w:ascii="Arial" w:hAnsi="Arial" w:cs="Arial"/>
          <w:sz w:val="20"/>
          <w:szCs w:val="20"/>
        </w:rPr>
        <w:t> </w:t>
      </w:r>
      <w:r w:rsidRPr="006716CE">
        <w:rPr>
          <w:rFonts w:ascii="Arial" w:hAnsi="Arial" w:cs="Arial"/>
          <w:sz w:val="20"/>
          <w:szCs w:val="20"/>
        </w:rPr>
        <w:t>MW.</w:t>
      </w:r>
      <w:r w:rsidR="00E848E0" w:rsidRPr="006716CE">
        <w:rPr>
          <w:rFonts w:ascii="Arial" w:hAnsi="Arial" w:cs="Arial"/>
          <w:sz w:val="20"/>
          <w:szCs w:val="20"/>
        </w:rPr>
        <w:t xml:space="preserve"> To znamená, že se </w:t>
      </w:r>
      <w:r w:rsidR="008457EB" w:rsidRPr="006716CE">
        <w:rPr>
          <w:rFonts w:ascii="Arial" w:hAnsi="Arial" w:cs="Arial"/>
          <w:sz w:val="20"/>
          <w:szCs w:val="20"/>
        </w:rPr>
        <w:t>odhaduje</w:t>
      </w:r>
      <w:r w:rsidR="00E848E0" w:rsidRPr="006716CE">
        <w:rPr>
          <w:rFonts w:ascii="Arial" w:hAnsi="Arial" w:cs="Arial"/>
          <w:sz w:val="20"/>
          <w:szCs w:val="20"/>
        </w:rPr>
        <w:t xml:space="preserve">, že záměry </w:t>
      </w:r>
      <w:r w:rsidR="008457EB" w:rsidRPr="006716CE">
        <w:rPr>
          <w:rFonts w:ascii="Arial" w:hAnsi="Arial" w:cs="Arial"/>
          <w:sz w:val="20"/>
          <w:szCs w:val="20"/>
        </w:rPr>
        <w:t xml:space="preserve">OZE umístitelné v dané akcelerační oblasti mohou při optimálních podmínkách vyvinout špičkový elektrický výkon </w:t>
      </w:r>
      <w:r w:rsidR="1CA84CCE" w:rsidRPr="006716CE">
        <w:rPr>
          <w:rFonts w:ascii="Arial" w:hAnsi="Arial" w:cs="Arial"/>
          <w:sz w:val="20"/>
          <w:szCs w:val="20"/>
        </w:rPr>
        <w:t>31,5</w:t>
      </w:r>
      <w:r w:rsidR="008457EB" w:rsidRPr="006716CE">
        <w:rPr>
          <w:rFonts w:ascii="Arial" w:hAnsi="Arial" w:cs="Arial"/>
          <w:color w:val="EE0000"/>
          <w:sz w:val="20"/>
          <w:szCs w:val="20"/>
        </w:rPr>
        <w:t xml:space="preserve"> </w:t>
      </w:r>
      <w:r w:rsidR="008457EB" w:rsidRPr="006716CE">
        <w:rPr>
          <w:rFonts w:ascii="Arial" w:hAnsi="Arial" w:cs="Arial"/>
          <w:sz w:val="20"/>
          <w:szCs w:val="20"/>
        </w:rPr>
        <w:t>MWp (megawattpeak).</w:t>
      </w:r>
    </w:p>
    <w:p w14:paraId="6C94BAB4" w14:textId="37BCB3CA"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16CE">
        <w:rPr>
          <w:rFonts w:ascii="Arial" w:hAnsi="Arial" w:cs="Arial"/>
          <w:sz w:val="20"/>
          <w:szCs w:val="20"/>
        </w:rPr>
        <w:t xml:space="preserve">maximálního </w:t>
      </w:r>
      <w:r w:rsidRPr="006716CE">
        <w:rPr>
          <w:rFonts w:ascii="Arial" w:hAnsi="Arial" w:cs="Arial"/>
          <w:sz w:val="20"/>
          <w:szCs w:val="20"/>
        </w:rPr>
        <w:t xml:space="preserve">instalovaného výkonu jednotlivých věží vycházejícího z možností současných technologií. Odhadovaný </w:t>
      </w:r>
      <w:r w:rsidR="008A305E" w:rsidRPr="006716CE">
        <w:rPr>
          <w:rFonts w:ascii="Arial" w:hAnsi="Arial" w:cs="Arial"/>
          <w:sz w:val="20"/>
          <w:szCs w:val="20"/>
        </w:rPr>
        <w:t xml:space="preserve">maximální celkový instalovaný výkon </w:t>
      </w:r>
      <w:r w:rsidRPr="006716CE">
        <w:rPr>
          <w:rFonts w:ascii="Arial" w:hAnsi="Arial" w:cs="Arial"/>
          <w:sz w:val="20"/>
          <w:szCs w:val="20"/>
        </w:rPr>
        <w:t>je vyjádřen vztahem P</w:t>
      </w:r>
      <w:r w:rsidRPr="006716CE">
        <w:rPr>
          <w:rFonts w:ascii="Arial" w:hAnsi="Arial" w:cs="Arial"/>
          <w:sz w:val="20"/>
          <w:szCs w:val="20"/>
          <w:vertAlign w:val="subscript"/>
        </w:rPr>
        <w:t>odh</w:t>
      </w:r>
      <w:r w:rsidRPr="006716CE">
        <w:rPr>
          <w:rFonts w:ascii="Arial" w:hAnsi="Arial" w:cs="Arial"/>
          <w:sz w:val="20"/>
          <w:szCs w:val="20"/>
        </w:rPr>
        <w:t xml:space="preserve"> [MW] = n</w:t>
      </w:r>
      <w:r w:rsidRPr="006716CE">
        <w:rPr>
          <w:rFonts w:ascii="Arial" w:hAnsi="Arial" w:cs="Arial"/>
          <w:sz w:val="20"/>
          <w:szCs w:val="20"/>
          <w:vertAlign w:val="subscript"/>
        </w:rPr>
        <w:t>věž</w:t>
      </w:r>
      <w:r w:rsidRPr="006716CE">
        <w:rPr>
          <w:rFonts w:ascii="Arial" w:hAnsi="Arial" w:cs="Arial"/>
          <w:sz w:val="20"/>
          <w:szCs w:val="20"/>
        </w:rPr>
        <w:t xml:space="preserve"> </w:t>
      </w:r>
      <w:r w:rsidR="00302F28" w:rsidRPr="006716CE">
        <w:rPr>
          <w:rFonts w:ascii="Arial" w:eastAsia="Symbol" w:hAnsi="Arial" w:cs="Arial"/>
          <w:sz w:val="20"/>
          <w:szCs w:val="20"/>
        </w:rPr>
        <w:t>×</w:t>
      </w:r>
      <w:r w:rsidR="00302F28" w:rsidRPr="006716CE">
        <w:rPr>
          <w:rFonts w:ascii="Arial" w:hAnsi="Arial" w:cs="Arial"/>
          <w:sz w:val="20"/>
          <w:szCs w:val="20"/>
        </w:rPr>
        <w:t> </w:t>
      </w:r>
      <w:r w:rsidRPr="006716CE">
        <w:rPr>
          <w:rFonts w:ascii="Arial" w:hAnsi="Arial" w:cs="Arial"/>
          <w:sz w:val="20"/>
          <w:szCs w:val="20"/>
        </w:rPr>
        <w:t>k</w:t>
      </w:r>
      <w:r w:rsidRPr="006716CE">
        <w:rPr>
          <w:rFonts w:ascii="Arial" w:hAnsi="Arial" w:cs="Arial"/>
          <w:sz w:val="20"/>
          <w:szCs w:val="20"/>
          <w:vertAlign w:val="subscript"/>
        </w:rPr>
        <w:t>neef</w:t>
      </w:r>
      <w:r w:rsidRPr="006716CE">
        <w:rPr>
          <w:rFonts w:ascii="Arial" w:hAnsi="Arial" w:cs="Arial"/>
          <w:sz w:val="20"/>
          <w:szCs w:val="20"/>
        </w:rPr>
        <w:t xml:space="preserve"> </w:t>
      </w:r>
      <w:r w:rsidR="00302F28" w:rsidRPr="006716CE">
        <w:rPr>
          <w:rFonts w:ascii="Arial" w:eastAsia="Symbol" w:hAnsi="Arial" w:cs="Arial"/>
          <w:sz w:val="20"/>
          <w:szCs w:val="20"/>
        </w:rPr>
        <w:t>×</w:t>
      </w:r>
      <w:r w:rsidR="00302F28" w:rsidRPr="006716CE">
        <w:rPr>
          <w:rFonts w:ascii="Arial" w:hAnsi="Arial" w:cs="Arial"/>
          <w:sz w:val="20"/>
          <w:szCs w:val="20"/>
        </w:rPr>
        <w:t> </w:t>
      </w:r>
      <w:r w:rsidRPr="006716CE">
        <w:rPr>
          <w:rFonts w:ascii="Arial" w:hAnsi="Arial" w:cs="Arial"/>
          <w:sz w:val="20"/>
          <w:szCs w:val="20"/>
        </w:rPr>
        <w:t>P</w:t>
      </w:r>
      <w:r w:rsidRPr="006716CE">
        <w:rPr>
          <w:rFonts w:ascii="Arial" w:hAnsi="Arial" w:cs="Arial"/>
          <w:sz w:val="20"/>
          <w:szCs w:val="20"/>
          <w:vertAlign w:val="subscript"/>
        </w:rPr>
        <w:t>věž</w:t>
      </w:r>
      <w:r w:rsidRPr="006716CE">
        <w:rPr>
          <w:rFonts w:ascii="Arial" w:hAnsi="Arial" w:cs="Arial"/>
          <w:sz w:val="20"/>
          <w:szCs w:val="20"/>
        </w:rPr>
        <w:t xml:space="preserve"> [MW], kde:</w:t>
      </w:r>
    </w:p>
    <w:p w14:paraId="20CB8646" w14:textId="3D0AB445"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P</w:t>
      </w:r>
      <w:r w:rsidRPr="006716CE">
        <w:rPr>
          <w:rFonts w:ascii="Arial" w:hAnsi="Arial" w:cs="Arial"/>
          <w:sz w:val="20"/>
          <w:szCs w:val="20"/>
          <w:vertAlign w:val="subscript"/>
        </w:rPr>
        <w:t>odh</w:t>
      </w:r>
      <w:r w:rsidRPr="006716CE">
        <w:rPr>
          <w:rFonts w:ascii="Arial" w:hAnsi="Arial" w:cs="Arial"/>
          <w:sz w:val="20"/>
          <w:szCs w:val="20"/>
        </w:rPr>
        <w:t xml:space="preserve"> je odhadovaný maximální celkový instalovaný výkon záměrů umístitelných v akcelerační oblasti, vyjádřený v MW;</w:t>
      </w:r>
    </w:p>
    <w:p w14:paraId="3AEB0113" w14:textId="33C2A5AA"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n</w:t>
      </w:r>
      <w:r w:rsidRPr="006716CE">
        <w:rPr>
          <w:rFonts w:ascii="Arial" w:hAnsi="Arial" w:cs="Arial"/>
          <w:sz w:val="20"/>
          <w:szCs w:val="20"/>
          <w:vertAlign w:val="subscript"/>
        </w:rPr>
        <w:t>věž</w:t>
      </w:r>
      <w:r w:rsidRPr="006716CE">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6D0499">
        <w:rPr>
          <w:rFonts w:ascii="Arial" w:hAnsi="Arial" w:cs="Arial"/>
          <w:sz w:val="20"/>
          <w:szCs w:val="20"/>
        </w:rPr>
        <w:t> </w:t>
      </w:r>
      <w:r w:rsidR="008A305E" w:rsidRPr="006716CE">
        <w:rPr>
          <w:rFonts w:ascii="Arial" w:hAnsi="Arial" w:cs="Arial"/>
          <w:sz w:val="20"/>
          <w:szCs w:val="20"/>
        </w:rPr>
        <w:t>minimálně</w:t>
      </w:r>
      <w:r w:rsidRPr="006716CE">
        <w:rPr>
          <w:rFonts w:ascii="Arial" w:hAnsi="Arial" w:cs="Arial"/>
          <w:sz w:val="20"/>
          <w:szCs w:val="20"/>
        </w:rPr>
        <w:t xml:space="preserve"> </w:t>
      </w:r>
      <w:r w:rsidR="00314B6E" w:rsidRPr="006716CE">
        <w:rPr>
          <w:rFonts w:ascii="Arial" w:hAnsi="Arial" w:cs="Arial"/>
          <w:sz w:val="20"/>
          <w:szCs w:val="20"/>
        </w:rPr>
        <w:t>75</w:t>
      </w:r>
      <w:r w:rsidRPr="006716CE">
        <w:rPr>
          <w:rFonts w:ascii="Arial" w:hAnsi="Arial" w:cs="Arial"/>
          <w:sz w:val="20"/>
          <w:szCs w:val="20"/>
        </w:rPr>
        <w:t>0 m</w:t>
      </w:r>
      <w:r w:rsidR="00314B6E" w:rsidRPr="006716CE">
        <w:rPr>
          <w:rFonts w:ascii="Arial" w:hAnsi="Arial" w:cs="Arial"/>
          <w:sz w:val="20"/>
          <w:szCs w:val="20"/>
        </w:rPr>
        <w:t>, což odpovídá cca pětinásobku průměru rotoru velké větrné elektrárny (běžný průměr rotoru je cca 140–160 m)</w:t>
      </w:r>
      <w:r w:rsidRPr="006716CE">
        <w:rPr>
          <w:rFonts w:ascii="Arial" w:hAnsi="Arial" w:cs="Arial"/>
          <w:sz w:val="20"/>
          <w:szCs w:val="20"/>
        </w:rPr>
        <w:t>; pracovně byly prověřeny různé varianty rozmístění věží větrných elektráren v akcelerační oblasti s největším dosaženým počtem věží n</w:t>
      </w:r>
      <w:r w:rsidRPr="006716CE">
        <w:rPr>
          <w:rFonts w:ascii="Arial" w:hAnsi="Arial" w:cs="Arial"/>
          <w:sz w:val="20"/>
          <w:szCs w:val="20"/>
          <w:vertAlign w:val="subscript"/>
        </w:rPr>
        <w:t>věž</w:t>
      </w:r>
      <w:r w:rsidRPr="006716CE">
        <w:rPr>
          <w:rFonts w:ascii="Arial" w:hAnsi="Arial" w:cs="Arial"/>
          <w:sz w:val="20"/>
          <w:szCs w:val="20"/>
        </w:rPr>
        <w:t xml:space="preserve"> = </w:t>
      </w:r>
      <w:r w:rsidR="3730128C" w:rsidRPr="006716CE">
        <w:rPr>
          <w:rFonts w:ascii="Arial" w:hAnsi="Arial" w:cs="Arial"/>
          <w:sz w:val="20"/>
          <w:szCs w:val="20"/>
        </w:rPr>
        <w:t>9</w:t>
      </w:r>
      <w:r w:rsidRPr="006716CE">
        <w:rPr>
          <w:rFonts w:ascii="Arial" w:hAnsi="Arial" w:cs="Arial"/>
          <w:sz w:val="20"/>
          <w:szCs w:val="20"/>
        </w:rPr>
        <w:t>.</w:t>
      </w:r>
    </w:p>
    <w:p w14:paraId="649500FB" w14:textId="175D5D6B"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k</w:t>
      </w:r>
      <w:r w:rsidRPr="006716CE">
        <w:rPr>
          <w:rFonts w:ascii="Arial" w:hAnsi="Arial" w:cs="Arial"/>
          <w:sz w:val="20"/>
          <w:szCs w:val="20"/>
          <w:vertAlign w:val="subscript"/>
        </w:rPr>
        <w:t>neef</w:t>
      </w:r>
      <w:r w:rsidRPr="006716CE">
        <w:rPr>
          <w:rFonts w:ascii="Arial" w:hAnsi="Arial" w:cs="Arial"/>
          <w:sz w:val="20"/>
          <w:szCs w:val="20"/>
        </w:rPr>
        <w:t xml:space="preserve"> je redukční koeficient vyjadřující předpokládanou neefektivitu budoucích záměrů s ohledem např.</w:t>
      </w:r>
      <w:r w:rsidR="006D0499">
        <w:rPr>
          <w:rFonts w:ascii="Arial" w:hAnsi="Arial" w:cs="Arial"/>
          <w:sz w:val="20"/>
          <w:szCs w:val="20"/>
        </w:rPr>
        <w:t> </w:t>
      </w:r>
      <w:r w:rsidRPr="006716CE">
        <w:rPr>
          <w:rFonts w:ascii="Arial" w:hAnsi="Arial" w:cs="Arial"/>
          <w:sz w:val="20"/>
          <w:szCs w:val="20"/>
        </w:rPr>
        <w:t>na omezení při lokalizaci záměrů způsobená majetkoprávními vztahy v území, použití věží s menším než očekávaným výkonem apod. Odborným odhadem byl stanoven na 0,70;</w:t>
      </w:r>
    </w:p>
    <w:p w14:paraId="4353772C" w14:textId="6174F87C"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P</w:t>
      </w:r>
      <w:r w:rsidRPr="006716CE">
        <w:rPr>
          <w:rFonts w:ascii="Arial" w:hAnsi="Arial" w:cs="Arial"/>
          <w:sz w:val="20"/>
          <w:szCs w:val="20"/>
          <w:vertAlign w:val="subscript"/>
        </w:rPr>
        <w:t>věž</w:t>
      </w:r>
      <w:r w:rsidRPr="006716CE">
        <w:rPr>
          <w:rFonts w:ascii="Arial" w:hAnsi="Arial" w:cs="Arial"/>
          <w:sz w:val="20"/>
          <w:szCs w:val="20"/>
        </w:rPr>
        <w:t xml:space="preserve"> [MW] je </w:t>
      </w:r>
      <w:r w:rsidR="008A305E" w:rsidRPr="006716CE">
        <w:rPr>
          <w:rFonts w:ascii="Arial" w:hAnsi="Arial" w:cs="Arial"/>
          <w:sz w:val="20"/>
          <w:szCs w:val="20"/>
        </w:rPr>
        <w:t>odhadovaný</w:t>
      </w:r>
      <w:r w:rsidRPr="006716CE">
        <w:rPr>
          <w:rFonts w:ascii="Arial" w:hAnsi="Arial" w:cs="Arial"/>
          <w:sz w:val="20"/>
          <w:szCs w:val="20"/>
        </w:rPr>
        <w:t xml:space="preserve"> maximální instalovaný výkon </w:t>
      </w:r>
      <w:r w:rsidR="008A305E" w:rsidRPr="006716CE">
        <w:rPr>
          <w:rFonts w:ascii="Arial" w:hAnsi="Arial" w:cs="Arial"/>
          <w:sz w:val="20"/>
          <w:szCs w:val="20"/>
        </w:rPr>
        <w:t xml:space="preserve">jedné věže </w:t>
      </w:r>
      <w:r w:rsidRPr="006716CE">
        <w:rPr>
          <w:rFonts w:ascii="Arial" w:hAnsi="Arial" w:cs="Arial"/>
          <w:sz w:val="20"/>
          <w:szCs w:val="20"/>
        </w:rPr>
        <w:t>větrné elektrárny. S ohledem na</w:t>
      </w:r>
      <w:r w:rsidR="006D0499">
        <w:rPr>
          <w:rFonts w:ascii="Arial" w:hAnsi="Arial" w:cs="Arial"/>
          <w:sz w:val="20"/>
          <w:szCs w:val="20"/>
        </w:rPr>
        <w:t> </w:t>
      </w:r>
      <w:r w:rsidRPr="006716CE">
        <w:rPr>
          <w:rFonts w:ascii="Arial" w:hAnsi="Arial" w:cs="Arial"/>
          <w:sz w:val="20"/>
          <w:szCs w:val="20"/>
        </w:rPr>
        <w:t>současné dostupné technologie byl stanoven na 5,0 MW.</w:t>
      </w:r>
    </w:p>
    <w:p w14:paraId="740FB297" w14:textId="6DF4D45F" w:rsidR="00F94E19" w:rsidRPr="006716CE" w:rsidRDefault="00F94E19" w:rsidP="006716CE">
      <w:pPr>
        <w:spacing w:before="120" w:after="120" w:line="276" w:lineRule="auto"/>
        <w:jc w:val="both"/>
        <w:rPr>
          <w:rFonts w:ascii="Arial" w:hAnsi="Arial" w:cs="Arial"/>
          <w:sz w:val="20"/>
          <w:szCs w:val="20"/>
        </w:rPr>
      </w:pPr>
      <w:r w:rsidRPr="006716CE">
        <w:rPr>
          <w:rFonts w:ascii="Arial" w:hAnsi="Arial" w:cs="Arial"/>
          <w:sz w:val="20"/>
          <w:szCs w:val="20"/>
        </w:rPr>
        <w:t>Dosazením do vzorce docházíme k hodnotě P</w:t>
      </w:r>
      <w:r w:rsidRPr="006716CE">
        <w:rPr>
          <w:rFonts w:ascii="Arial" w:hAnsi="Arial" w:cs="Arial"/>
          <w:sz w:val="20"/>
          <w:szCs w:val="20"/>
          <w:vertAlign w:val="subscript"/>
        </w:rPr>
        <w:t>odh</w:t>
      </w:r>
      <w:r w:rsidRPr="006716CE">
        <w:rPr>
          <w:rFonts w:ascii="Arial" w:hAnsi="Arial" w:cs="Arial"/>
          <w:sz w:val="20"/>
          <w:szCs w:val="20"/>
        </w:rPr>
        <w:t xml:space="preserve"> = </w:t>
      </w:r>
      <w:r w:rsidR="229B0547" w:rsidRPr="006716CE">
        <w:rPr>
          <w:rFonts w:ascii="Arial" w:hAnsi="Arial" w:cs="Arial"/>
          <w:sz w:val="20"/>
          <w:szCs w:val="20"/>
        </w:rPr>
        <w:t>9</w:t>
      </w:r>
      <w:r w:rsidRPr="006716CE">
        <w:rPr>
          <w:rFonts w:ascii="Arial" w:hAnsi="Arial" w:cs="Arial"/>
          <w:sz w:val="20"/>
          <w:szCs w:val="20"/>
        </w:rPr>
        <w:t xml:space="preserve"> </w:t>
      </w:r>
      <w:r w:rsidR="009A5FC1" w:rsidRPr="006716CE">
        <w:rPr>
          <w:rFonts w:ascii="Arial" w:eastAsia="Symbol" w:hAnsi="Arial" w:cs="Arial"/>
          <w:sz w:val="20"/>
          <w:szCs w:val="20"/>
        </w:rPr>
        <w:t>×</w:t>
      </w:r>
      <w:r w:rsidR="009A5FC1" w:rsidRPr="006716CE">
        <w:rPr>
          <w:rFonts w:ascii="Arial" w:hAnsi="Arial" w:cs="Arial"/>
          <w:sz w:val="20"/>
          <w:szCs w:val="20"/>
        </w:rPr>
        <w:t> </w:t>
      </w:r>
      <w:r w:rsidRPr="006716CE">
        <w:rPr>
          <w:rFonts w:ascii="Arial" w:hAnsi="Arial" w:cs="Arial"/>
          <w:sz w:val="20"/>
          <w:szCs w:val="20"/>
        </w:rPr>
        <w:t xml:space="preserve">0,70 </w:t>
      </w:r>
      <w:r w:rsidR="009A5FC1" w:rsidRPr="006716CE">
        <w:rPr>
          <w:rFonts w:ascii="Arial" w:eastAsia="Symbol" w:hAnsi="Arial" w:cs="Arial"/>
          <w:sz w:val="20"/>
          <w:szCs w:val="20"/>
        </w:rPr>
        <w:t>×</w:t>
      </w:r>
      <w:r w:rsidR="009A5FC1" w:rsidRPr="006716CE">
        <w:rPr>
          <w:rFonts w:ascii="Arial" w:hAnsi="Arial" w:cs="Arial"/>
          <w:sz w:val="20"/>
          <w:szCs w:val="20"/>
        </w:rPr>
        <w:t> </w:t>
      </w:r>
      <w:r w:rsidRPr="006716CE">
        <w:rPr>
          <w:rFonts w:ascii="Arial" w:hAnsi="Arial" w:cs="Arial"/>
          <w:sz w:val="20"/>
          <w:szCs w:val="20"/>
        </w:rPr>
        <w:t xml:space="preserve">5 = </w:t>
      </w:r>
      <w:r w:rsidR="304C783B" w:rsidRPr="006716CE">
        <w:rPr>
          <w:rFonts w:ascii="Arial" w:hAnsi="Arial" w:cs="Arial"/>
          <w:sz w:val="20"/>
          <w:szCs w:val="20"/>
        </w:rPr>
        <w:t>31,5</w:t>
      </w:r>
      <w:r w:rsidRPr="006716CE">
        <w:rPr>
          <w:rFonts w:ascii="Arial" w:hAnsi="Arial" w:cs="Arial"/>
          <w:color w:val="EE0000"/>
          <w:sz w:val="20"/>
          <w:szCs w:val="20"/>
        </w:rPr>
        <w:t xml:space="preserve"> </w:t>
      </w:r>
      <w:r w:rsidRPr="006716CE">
        <w:rPr>
          <w:rFonts w:ascii="Arial" w:hAnsi="Arial" w:cs="Arial"/>
          <w:sz w:val="20"/>
          <w:szCs w:val="20"/>
        </w:rPr>
        <w:t>MW.</w:t>
      </w:r>
    </w:p>
    <w:p w14:paraId="71209D3E" w14:textId="39A5DFCB" w:rsidR="000838EF" w:rsidRPr="006716CE" w:rsidRDefault="00A16D48" w:rsidP="006716CE">
      <w:pPr>
        <w:spacing w:before="120" w:after="120" w:line="276" w:lineRule="auto"/>
        <w:jc w:val="both"/>
        <w:rPr>
          <w:rFonts w:ascii="Arial" w:hAnsi="Arial" w:cs="Arial"/>
          <w:sz w:val="20"/>
          <w:szCs w:val="20"/>
        </w:rPr>
      </w:pPr>
      <w:r w:rsidRPr="006716CE">
        <w:rPr>
          <w:rFonts w:ascii="Arial" w:hAnsi="Arial" w:cs="Arial"/>
          <w:sz w:val="20"/>
          <w:szCs w:val="20"/>
        </w:rPr>
        <w:t>Územní opatření se pořizuje společně se změnou územně plánovací dokumentac</w:t>
      </w:r>
      <w:r w:rsidR="003A5714" w:rsidRPr="006716CE">
        <w:rPr>
          <w:rFonts w:ascii="Arial" w:hAnsi="Arial" w:cs="Arial"/>
          <w:sz w:val="20"/>
          <w:szCs w:val="20"/>
        </w:rPr>
        <w:t>e</w:t>
      </w:r>
      <w:r w:rsidRPr="006716CE">
        <w:rPr>
          <w:rFonts w:ascii="Arial" w:hAnsi="Arial" w:cs="Arial"/>
          <w:sz w:val="20"/>
          <w:szCs w:val="20"/>
        </w:rPr>
        <w:t xml:space="preserve">. O pořízení </w:t>
      </w:r>
      <w:r w:rsidR="00FD1D92" w:rsidRPr="006716CE">
        <w:rPr>
          <w:rFonts w:ascii="Arial" w:hAnsi="Arial" w:cs="Arial"/>
          <w:sz w:val="20"/>
          <w:szCs w:val="20"/>
        </w:rPr>
        <w:t xml:space="preserve">Změny </w:t>
      </w:r>
      <w:r w:rsidRPr="006716CE">
        <w:rPr>
          <w:rFonts w:ascii="Arial" w:hAnsi="Arial" w:cs="Arial"/>
          <w:sz w:val="20"/>
          <w:szCs w:val="20"/>
        </w:rPr>
        <w:t xml:space="preserve">č. </w:t>
      </w:r>
      <w:r w:rsidR="000D77D6" w:rsidRPr="006716CE">
        <w:rPr>
          <w:rFonts w:ascii="Arial" w:hAnsi="Arial" w:cs="Arial"/>
          <w:sz w:val="20"/>
          <w:szCs w:val="20"/>
        </w:rPr>
        <w:t>2</w:t>
      </w:r>
      <w:r w:rsidRPr="006716CE">
        <w:rPr>
          <w:rFonts w:ascii="Arial" w:hAnsi="Arial" w:cs="Arial"/>
          <w:sz w:val="20"/>
          <w:szCs w:val="20"/>
        </w:rPr>
        <w:t xml:space="preserve"> </w:t>
      </w:r>
      <w:r w:rsidR="006F5928" w:rsidRPr="006716CE">
        <w:rPr>
          <w:rFonts w:ascii="Arial" w:hAnsi="Arial" w:cs="Arial"/>
          <w:b/>
          <w:bCs/>
          <w:sz w:val="20"/>
          <w:szCs w:val="20"/>
        </w:rPr>
        <w:t xml:space="preserve">územního rozvojového plánu </w:t>
      </w:r>
      <w:r w:rsidRPr="006716CE">
        <w:rPr>
          <w:rFonts w:ascii="Arial" w:hAnsi="Arial" w:cs="Arial"/>
          <w:sz w:val="20"/>
          <w:szCs w:val="20"/>
        </w:rPr>
        <w:t>rozhodl</w:t>
      </w:r>
      <w:r w:rsidR="006F5928" w:rsidRPr="006716CE">
        <w:rPr>
          <w:rFonts w:ascii="Arial" w:hAnsi="Arial" w:cs="Arial"/>
          <w:sz w:val="20"/>
          <w:szCs w:val="20"/>
        </w:rPr>
        <w:t>a</w:t>
      </w:r>
      <w:r w:rsidRPr="006716CE">
        <w:rPr>
          <w:rFonts w:ascii="Arial" w:hAnsi="Arial" w:cs="Arial"/>
          <w:sz w:val="20"/>
          <w:szCs w:val="20"/>
        </w:rPr>
        <w:t xml:space="preserve"> </w:t>
      </w:r>
      <w:r w:rsidR="006F5928" w:rsidRPr="006716CE">
        <w:rPr>
          <w:rFonts w:ascii="Arial" w:hAnsi="Arial" w:cs="Arial"/>
          <w:sz w:val="20"/>
          <w:szCs w:val="20"/>
        </w:rPr>
        <w:t>Vláda</w:t>
      </w:r>
      <w:r w:rsidRPr="006716CE">
        <w:rPr>
          <w:rFonts w:ascii="Arial" w:hAnsi="Arial" w:cs="Arial"/>
          <w:sz w:val="20"/>
          <w:szCs w:val="20"/>
        </w:rPr>
        <w:t xml:space="preserve"> dne </w:t>
      </w:r>
      <w:bookmarkStart w:id="0" w:name="_Hlk214038986"/>
      <w:r w:rsidR="006F5928" w:rsidRPr="006716CE">
        <w:rPr>
          <w:rFonts w:ascii="Arial" w:hAnsi="Arial" w:cs="Arial"/>
          <w:sz w:val="20"/>
          <w:szCs w:val="20"/>
        </w:rPr>
        <w:t>2</w:t>
      </w:r>
      <w:r w:rsidR="00991287" w:rsidRPr="006716CE">
        <w:rPr>
          <w:rFonts w:ascii="Arial" w:hAnsi="Arial" w:cs="Arial"/>
          <w:sz w:val="20"/>
          <w:szCs w:val="20"/>
        </w:rPr>
        <w:t>2</w:t>
      </w:r>
      <w:r w:rsidR="000D77D6" w:rsidRPr="006716CE">
        <w:rPr>
          <w:rFonts w:ascii="Arial" w:hAnsi="Arial" w:cs="Arial"/>
          <w:sz w:val="20"/>
          <w:szCs w:val="20"/>
        </w:rPr>
        <w:t xml:space="preserve">. </w:t>
      </w:r>
      <w:r w:rsidR="006F5928" w:rsidRPr="006716CE">
        <w:rPr>
          <w:rFonts w:ascii="Arial" w:hAnsi="Arial" w:cs="Arial"/>
          <w:sz w:val="20"/>
          <w:szCs w:val="20"/>
        </w:rPr>
        <w:t>10</w:t>
      </w:r>
      <w:r w:rsidR="000D77D6" w:rsidRPr="006716CE">
        <w:rPr>
          <w:rFonts w:ascii="Arial" w:hAnsi="Arial" w:cs="Arial"/>
          <w:sz w:val="20"/>
          <w:szCs w:val="20"/>
        </w:rPr>
        <w:t>. 202</w:t>
      </w:r>
      <w:r w:rsidR="006F5928" w:rsidRPr="006716CE">
        <w:rPr>
          <w:rFonts w:ascii="Arial" w:hAnsi="Arial" w:cs="Arial"/>
          <w:sz w:val="20"/>
          <w:szCs w:val="20"/>
        </w:rPr>
        <w:t>5</w:t>
      </w:r>
      <w:r w:rsidRPr="006716CE">
        <w:rPr>
          <w:rFonts w:ascii="Arial" w:hAnsi="Arial" w:cs="Arial"/>
          <w:sz w:val="20"/>
          <w:szCs w:val="20"/>
        </w:rPr>
        <w:t xml:space="preserve"> usnesením č. </w:t>
      </w:r>
      <w:r w:rsidR="00190E5A" w:rsidRPr="006716CE">
        <w:rPr>
          <w:rFonts w:ascii="Arial" w:hAnsi="Arial" w:cs="Arial"/>
          <w:sz w:val="20"/>
          <w:szCs w:val="20"/>
        </w:rPr>
        <w:t>811</w:t>
      </w:r>
      <w:r w:rsidR="000D77D6" w:rsidRPr="006716CE">
        <w:rPr>
          <w:rFonts w:ascii="Arial" w:hAnsi="Arial" w:cs="Arial"/>
          <w:sz w:val="20"/>
          <w:szCs w:val="20"/>
        </w:rPr>
        <w:t>/202</w:t>
      </w:r>
      <w:r w:rsidR="006F5928" w:rsidRPr="006716CE">
        <w:rPr>
          <w:rFonts w:ascii="Arial" w:hAnsi="Arial" w:cs="Arial"/>
          <w:sz w:val="20"/>
          <w:szCs w:val="20"/>
        </w:rPr>
        <w:t>5</w:t>
      </w:r>
      <w:bookmarkEnd w:id="0"/>
      <w:r w:rsidRPr="006716CE">
        <w:rPr>
          <w:rFonts w:ascii="Arial" w:hAnsi="Arial" w:cs="Arial"/>
          <w:sz w:val="20"/>
          <w:szCs w:val="20"/>
        </w:rPr>
        <w:t>.</w:t>
      </w:r>
      <w:r w:rsidR="000838EF" w:rsidRPr="006716CE">
        <w:rPr>
          <w:rFonts w:ascii="Arial" w:hAnsi="Arial" w:cs="Arial"/>
          <w:sz w:val="20"/>
          <w:szCs w:val="20"/>
        </w:rPr>
        <w:t xml:space="preserve"> </w:t>
      </w:r>
    </w:p>
    <w:p w14:paraId="3C41AF7D" w14:textId="1BF49916" w:rsidR="00653008" w:rsidRPr="006716CE" w:rsidRDefault="00A5026B"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6716CE">
        <w:rPr>
          <w:rFonts w:ascii="Arial" w:hAnsi="Arial" w:cs="Arial"/>
          <w:sz w:val="20"/>
          <w:szCs w:val="20"/>
        </w:rPr>
        <w:t>Vláda ČR</w:t>
      </w:r>
      <w:r w:rsidRPr="006716CE">
        <w:rPr>
          <w:rFonts w:ascii="Arial" w:hAnsi="Arial" w:cs="Arial"/>
          <w:sz w:val="20"/>
          <w:szCs w:val="20"/>
        </w:rPr>
        <w:t>.</w:t>
      </w:r>
    </w:p>
    <w:p w14:paraId="712834CA" w14:textId="0B185EE5" w:rsidR="00A5026B" w:rsidRPr="006716CE" w:rsidRDefault="00A5026B"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Pořizovatelem územního opatření je podle § 9 odst. 1 ZOZE pořizovatel územně plánovací dokumentace, </w:t>
      </w:r>
      <w:bookmarkStart w:id="1" w:name="_Hlk165554460"/>
      <w:r w:rsidRPr="006716CE">
        <w:rPr>
          <w:rFonts w:ascii="Arial" w:hAnsi="Arial" w:cs="Arial"/>
          <w:sz w:val="20"/>
          <w:szCs w:val="20"/>
        </w:rPr>
        <w:t>kterou se vymezuje nebo byla vymezena akcelerační oblast</w:t>
      </w:r>
      <w:bookmarkEnd w:id="1"/>
      <w:r w:rsidRPr="006716CE">
        <w:rPr>
          <w:rFonts w:ascii="Arial" w:hAnsi="Arial" w:cs="Arial"/>
          <w:sz w:val="20"/>
          <w:szCs w:val="20"/>
        </w:rPr>
        <w:t>. Tímto orgánem je</w:t>
      </w:r>
      <w:r w:rsidR="006D0499">
        <w:rPr>
          <w:rFonts w:ascii="Arial" w:hAnsi="Arial" w:cs="Arial"/>
          <w:sz w:val="20"/>
          <w:szCs w:val="20"/>
        </w:rPr>
        <w:t> </w:t>
      </w:r>
      <w:r w:rsidR="006F5928" w:rsidRPr="006716CE">
        <w:rPr>
          <w:rFonts w:ascii="Arial" w:hAnsi="Arial" w:cs="Arial"/>
          <w:sz w:val="20"/>
          <w:szCs w:val="20"/>
        </w:rPr>
        <w:t>Ministerstvo pro místní rozvoj</w:t>
      </w:r>
      <w:r w:rsidRPr="006716CE">
        <w:rPr>
          <w:rFonts w:ascii="Arial" w:hAnsi="Arial" w:cs="Arial"/>
          <w:sz w:val="20"/>
          <w:szCs w:val="20"/>
        </w:rPr>
        <w:t>.</w:t>
      </w:r>
    </w:p>
    <w:p w14:paraId="6B921748" w14:textId="77777777" w:rsidR="004015C4" w:rsidRPr="006716CE" w:rsidRDefault="004015C4" w:rsidP="006716CE">
      <w:pPr>
        <w:spacing w:before="120" w:after="120" w:line="276" w:lineRule="auto"/>
        <w:jc w:val="both"/>
        <w:rPr>
          <w:rFonts w:ascii="Arial" w:hAnsi="Arial" w:cs="Arial"/>
          <w:sz w:val="20"/>
          <w:szCs w:val="20"/>
        </w:rPr>
      </w:pPr>
      <w:r w:rsidRPr="006716CE">
        <w:rPr>
          <w:rFonts w:ascii="Arial" w:hAnsi="Arial" w:cs="Arial"/>
          <w:sz w:val="20"/>
          <w:szCs w:val="20"/>
        </w:rPr>
        <w:t>Návrh územního opatření zpracovali v souladu s cíli a úkoly územního plánování</w:t>
      </w:r>
    </w:p>
    <w:p w14:paraId="59B94ED9" w14:textId="3E61DFE1" w:rsidR="004015C4" w:rsidRPr="006716CE" w:rsidRDefault="006F5928" w:rsidP="006716CE">
      <w:pPr>
        <w:spacing w:before="120" w:after="120" w:line="276" w:lineRule="auto"/>
        <w:jc w:val="both"/>
        <w:rPr>
          <w:rFonts w:ascii="Arial" w:hAnsi="Arial" w:cs="Arial"/>
          <w:sz w:val="20"/>
          <w:szCs w:val="20"/>
        </w:rPr>
      </w:pPr>
      <w:bookmarkStart w:id="2" w:name="_Hlk214039024"/>
      <w:r w:rsidRPr="006716CE">
        <w:rPr>
          <w:rFonts w:ascii="Arial" w:hAnsi="Arial" w:cs="Arial"/>
          <w:sz w:val="20"/>
          <w:szCs w:val="20"/>
        </w:rPr>
        <w:t>Ing. arch. Martina Kabelková</w:t>
      </w:r>
      <w:r w:rsidR="004015C4" w:rsidRPr="006716CE">
        <w:rPr>
          <w:rFonts w:ascii="Arial" w:hAnsi="Arial" w:cs="Arial"/>
          <w:sz w:val="20"/>
          <w:szCs w:val="20"/>
        </w:rPr>
        <w:t xml:space="preserve">, číslo autorizace ČKA </w:t>
      </w:r>
      <w:r w:rsidR="00DA361C" w:rsidRPr="006716CE">
        <w:rPr>
          <w:rFonts w:ascii="Arial" w:hAnsi="Arial" w:cs="Arial"/>
          <w:sz w:val="20"/>
          <w:szCs w:val="20"/>
        </w:rPr>
        <w:t>0</w:t>
      </w:r>
      <w:r w:rsidRPr="006716CE">
        <w:rPr>
          <w:rFonts w:ascii="Arial" w:hAnsi="Arial" w:cs="Arial"/>
          <w:sz w:val="20"/>
          <w:szCs w:val="20"/>
        </w:rPr>
        <w:t>3</w:t>
      </w:r>
      <w:r w:rsidR="00DA361C" w:rsidRPr="006716CE">
        <w:rPr>
          <w:rFonts w:ascii="Arial" w:hAnsi="Arial" w:cs="Arial"/>
          <w:sz w:val="20"/>
          <w:szCs w:val="20"/>
        </w:rPr>
        <w:t> </w:t>
      </w:r>
      <w:r w:rsidRPr="006716CE">
        <w:rPr>
          <w:rFonts w:ascii="Arial" w:hAnsi="Arial" w:cs="Arial"/>
          <w:sz w:val="20"/>
          <w:szCs w:val="20"/>
        </w:rPr>
        <w:t>844</w:t>
      </w:r>
      <w:r w:rsidR="004015C4" w:rsidRPr="006716CE">
        <w:rPr>
          <w:rFonts w:ascii="Arial" w:hAnsi="Arial" w:cs="Arial"/>
          <w:sz w:val="20"/>
          <w:szCs w:val="20"/>
        </w:rPr>
        <w:t>, projektant oprávněný zpracovat územně plánovací dokumentaci,</w:t>
      </w:r>
    </w:p>
    <w:p w14:paraId="7AE43F68" w14:textId="77777777" w:rsidR="00F6474F" w:rsidRDefault="005469CB" w:rsidP="006716CE">
      <w:pPr>
        <w:spacing w:before="120" w:after="120" w:line="276" w:lineRule="auto"/>
        <w:jc w:val="both"/>
        <w:rPr>
          <w:rFonts w:ascii="Arial" w:hAnsi="Arial" w:cs="Arial"/>
          <w:sz w:val="20"/>
          <w:szCs w:val="20"/>
        </w:rPr>
      </w:pPr>
      <w:r w:rsidRPr="006716CE">
        <w:rPr>
          <w:rFonts w:ascii="Arial" w:hAnsi="Arial" w:cs="Arial"/>
          <w:sz w:val="20"/>
          <w:szCs w:val="20"/>
        </w:rPr>
        <w:lastRenderedPageBreak/>
        <w:t>Ing. Pavla Žídková</w:t>
      </w:r>
      <w:r w:rsidR="00015084" w:rsidRPr="006716CE">
        <w:rPr>
          <w:rFonts w:ascii="Arial" w:hAnsi="Arial" w:cs="Arial"/>
          <w:sz w:val="20"/>
          <w:szCs w:val="20"/>
        </w:rPr>
        <w:t xml:space="preserve"> autorizovaná osoba</w:t>
      </w:r>
      <w:r w:rsidRPr="006716CE">
        <w:rPr>
          <w:rFonts w:ascii="Arial" w:hAnsi="Arial" w:cs="Arial"/>
          <w:sz w:val="20"/>
          <w:szCs w:val="20"/>
        </w:rPr>
        <w:t xml:space="preserve"> (osvědčení č.j.094/435/OPVŽP/95, prodlouženo rozhodnutím č.j. MZP/2021/710/4653) </w:t>
      </w:r>
      <w:r w:rsidR="004015C4" w:rsidRPr="006716CE">
        <w:rPr>
          <w:rFonts w:ascii="Arial" w:hAnsi="Arial" w:cs="Arial"/>
          <w:sz w:val="20"/>
          <w:szCs w:val="20"/>
        </w:rPr>
        <w:t xml:space="preserve">podle § 19 zákona </w:t>
      </w:r>
      <w:r w:rsidR="00C70B10" w:rsidRPr="006716CE">
        <w:rPr>
          <w:rFonts w:ascii="Arial" w:hAnsi="Arial" w:cs="Arial"/>
          <w:sz w:val="20"/>
          <w:szCs w:val="20"/>
        </w:rPr>
        <w:t>č. 100/2001 Sb., o posuzování vlivů na životní prostředí</w:t>
      </w:r>
      <w:r w:rsidR="004015C4" w:rsidRPr="006716CE">
        <w:rPr>
          <w:rFonts w:ascii="Arial" w:hAnsi="Arial" w:cs="Arial"/>
          <w:sz w:val="20"/>
          <w:szCs w:val="20"/>
        </w:rPr>
        <w:t>,</w:t>
      </w:r>
      <w:r w:rsidR="00015084" w:rsidRPr="006716CE">
        <w:rPr>
          <w:rFonts w:ascii="Arial" w:hAnsi="Arial" w:cs="Arial"/>
          <w:sz w:val="20"/>
          <w:szCs w:val="20"/>
        </w:rPr>
        <w:t xml:space="preserve"> </w:t>
      </w:r>
    </w:p>
    <w:p w14:paraId="454F5ADC" w14:textId="77777777" w:rsidR="00FA675E" w:rsidRDefault="005469CB"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Mgr. Zdeněk Frélich </w:t>
      </w:r>
      <w:r w:rsidR="00C70B10" w:rsidRPr="006716CE">
        <w:rPr>
          <w:rFonts w:ascii="Arial" w:hAnsi="Arial" w:cs="Arial"/>
          <w:sz w:val="20"/>
          <w:szCs w:val="20"/>
        </w:rPr>
        <w:t xml:space="preserve">autorizovaná osoba </w:t>
      </w:r>
      <w:r w:rsidR="00015084" w:rsidRPr="006716CE">
        <w:rPr>
          <w:rFonts w:ascii="Arial" w:hAnsi="Arial" w:cs="Arial"/>
          <w:sz w:val="20"/>
          <w:szCs w:val="20"/>
        </w:rPr>
        <w:t xml:space="preserve">(č.j. autorizace: 101346/ENV/09-3093/630/09 – prodlouženo rozhodnutím č.j. MZP/2024/630/2390 do 30.11.2029) </w:t>
      </w:r>
      <w:r w:rsidR="004015C4" w:rsidRPr="006716CE">
        <w:rPr>
          <w:rFonts w:ascii="Arial" w:hAnsi="Arial" w:cs="Arial"/>
          <w:sz w:val="20"/>
          <w:szCs w:val="20"/>
        </w:rPr>
        <w:t xml:space="preserve">dle § 45j zákona </w:t>
      </w:r>
      <w:r w:rsidR="00C70B10" w:rsidRPr="006716CE">
        <w:rPr>
          <w:rFonts w:ascii="Arial" w:hAnsi="Arial" w:cs="Arial"/>
          <w:sz w:val="20"/>
          <w:szCs w:val="20"/>
        </w:rPr>
        <w:t>č. 114/1992 Sb., o ochraně přírody a krajiny</w:t>
      </w:r>
      <w:bookmarkEnd w:id="2"/>
      <w:r w:rsidR="00FA675E">
        <w:rPr>
          <w:rFonts w:ascii="Arial" w:hAnsi="Arial" w:cs="Arial"/>
          <w:sz w:val="20"/>
          <w:szCs w:val="20"/>
        </w:rPr>
        <w:t>,</w:t>
      </w:r>
    </w:p>
    <w:p w14:paraId="192F39C5" w14:textId="31202A7A" w:rsidR="004015C4" w:rsidRDefault="00FA675E" w:rsidP="006716CE">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6A11F1">
        <w:rPr>
          <w:rFonts w:ascii="Arial" w:hAnsi="Arial" w:cs="Arial"/>
          <w:sz w:val="20"/>
          <w:szCs w:val="20"/>
        </w:rPr>
        <w:t>,</w:t>
      </w:r>
    </w:p>
    <w:p w14:paraId="37B1F89B" w14:textId="643D87D1" w:rsidR="006A11F1" w:rsidRPr="006716CE" w:rsidRDefault="006A11F1" w:rsidP="006716CE">
      <w:pPr>
        <w:spacing w:before="120" w:after="120" w:line="276" w:lineRule="auto"/>
        <w:jc w:val="both"/>
        <w:rPr>
          <w:rFonts w:ascii="Arial" w:hAnsi="Arial" w:cs="Arial"/>
          <w:sz w:val="20"/>
          <w:szCs w:val="20"/>
        </w:rPr>
      </w:pPr>
      <w:r w:rsidRPr="006A11F1">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D0A2653" w:rsidR="004E5D06" w:rsidRPr="006716CE" w:rsidRDefault="007A4E97"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Územní opatření stanovuje v souladu s § 7 odst. 2 ZOZE a s cíli a úkoly územního plánování uvedenými v § 38 a 39 stavebního zákona </w:t>
      </w:r>
      <w:r w:rsidR="004E5D06" w:rsidRPr="006716CE">
        <w:rPr>
          <w:rFonts w:ascii="Arial" w:hAnsi="Arial" w:cs="Arial"/>
          <w:sz w:val="20"/>
          <w:szCs w:val="20"/>
        </w:rPr>
        <w:t xml:space="preserve">podmínky a zmírňující opatření pro povolení, provedení nebo užívání záměrů OZE. </w:t>
      </w:r>
    </w:p>
    <w:p w14:paraId="3057E2EE" w14:textId="6FBF4621" w:rsidR="00573B45" w:rsidRPr="006716CE" w:rsidRDefault="004E5D06"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16CE">
        <w:rPr>
          <w:rFonts w:ascii="Arial" w:hAnsi="Arial" w:cs="Arial"/>
          <w:sz w:val="20"/>
          <w:szCs w:val="20"/>
        </w:rPr>
        <w:t xml:space="preserve">na životní prostředí </w:t>
      </w:r>
      <w:bookmarkStart w:id="3" w:name="_Hlk214039045"/>
      <w:r w:rsidR="00573B45" w:rsidRPr="006716CE">
        <w:rPr>
          <w:rFonts w:ascii="Arial" w:hAnsi="Arial" w:cs="Arial"/>
          <w:sz w:val="20"/>
          <w:szCs w:val="20"/>
        </w:rPr>
        <w:t xml:space="preserve">– </w:t>
      </w:r>
      <w:r w:rsidR="00C70B10" w:rsidRPr="006716CE">
        <w:rPr>
          <w:rFonts w:ascii="Arial" w:hAnsi="Arial" w:cs="Arial"/>
          <w:sz w:val="20"/>
          <w:szCs w:val="20"/>
        </w:rPr>
        <w:t>Ing. Pavla Žídková</w:t>
      </w:r>
      <w:r w:rsidR="00573B45" w:rsidRPr="006716CE">
        <w:rPr>
          <w:rFonts w:ascii="Arial" w:hAnsi="Arial" w:cs="Arial"/>
          <w:sz w:val="20"/>
          <w:szCs w:val="20"/>
        </w:rPr>
        <w:t xml:space="preserve">, a osoba s autorizací podle § 45j zákona o ochraně přírody a krajiny – </w:t>
      </w:r>
      <w:r w:rsidR="00C70B10" w:rsidRPr="006716CE">
        <w:rPr>
          <w:rFonts w:ascii="Arial" w:hAnsi="Arial" w:cs="Arial"/>
          <w:sz w:val="20"/>
          <w:szCs w:val="20"/>
        </w:rPr>
        <w:t>Mgr. Zdeněk Frélich</w:t>
      </w:r>
      <w:bookmarkEnd w:id="3"/>
      <w:r w:rsidR="00573B45" w:rsidRPr="006716CE">
        <w:rPr>
          <w:rFonts w:ascii="Arial" w:hAnsi="Arial" w:cs="Arial"/>
          <w:sz w:val="20"/>
          <w:szCs w:val="20"/>
        </w:rPr>
        <w:t xml:space="preserve">. </w:t>
      </w:r>
    </w:p>
    <w:p w14:paraId="2EB50A97" w14:textId="200D10A8" w:rsidR="00573B45" w:rsidRPr="006716CE" w:rsidRDefault="00573B45" w:rsidP="006716CE">
      <w:pPr>
        <w:spacing w:before="120" w:after="120" w:line="276" w:lineRule="auto"/>
        <w:jc w:val="both"/>
        <w:rPr>
          <w:rFonts w:ascii="Arial" w:hAnsi="Arial" w:cs="Arial"/>
          <w:sz w:val="20"/>
          <w:szCs w:val="20"/>
        </w:rPr>
      </w:pPr>
      <w:r w:rsidRPr="006716CE">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1FEB9092" w:rsidR="007A4E97" w:rsidRPr="006716CE" w:rsidRDefault="007A4E97" w:rsidP="006716CE">
      <w:pPr>
        <w:spacing w:before="120" w:after="120" w:line="276" w:lineRule="auto"/>
        <w:jc w:val="both"/>
        <w:rPr>
          <w:rFonts w:ascii="Arial" w:hAnsi="Arial" w:cs="Arial"/>
          <w:sz w:val="20"/>
          <w:szCs w:val="20"/>
        </w:rPr>
      </w:pPr>
      <w:r w:rsidRPr="57D11B05">
        <w:rPr>
          <w:rFonts w:ascii="Arial" w:hAnsi="Arial" w:cs="Arial"/>
          <w:sz w:val="20"/>
          <w:szCs w:val="20"/>
        </w:rPr>
        <w:t>Jako podklad pro návrh podmínek v územním opatřen</w:t>
      </w:r>
      <w:r w:rsidR="00BDF2B5" w:rsidRPr="57D11B05">
        <w:rPr>
          <w:rFonts w:ascii="Arial" w:hAnsi="Arial" w:cs="Arial"/>
          <w:sz w:val="20"/>
          <w:szCs w:val="20"/>
        </w:rPr>
        <w:t>í</w:t>
      </w:r>
      <w:r w:rsidRPr="57D11B05">
        <w:rPr>
          <w:rFonts w:ascii="Arial" w:hAnsi="Arial" w:cs="Arial"/>
          <w:sz w:val="20"/>
          <w:szCs w:val="20"/>
        </w:rPr>
        <w:t xml:space="preserve"> zajistil v předstihu orgán ochrany přírody</w:t>
      </w:r>
      <w:r w:rsidR="00015084" w:rsidRPr="57D11B05">
        <w:rPr>
          <w:rFonts w:ascii="Arial" w:hAnsi="Arial" w:cs="Arial"/>
          <w:sz w:val="20"/>
          <w:szCs w:val="20"/>
        </w:rPr>
        <w:t xml:space="preserve"> (MŽP prostřednictvím zasmluvněného zpracovatele) </w:t>
      </w:r>
      <w:r w:rsidRPr="57D11B05">
        <w:rPr>
          <w:rFonts w:ascii="Arial" w:hAnsi="Arial" w:cs="Arial"/>
          <w:sz w:val="20"/>
          <w:szCs w:val="20"/>
        </w:rPr>
        <w:t>zpracování</w:t>
      </w:r>
      <w:r w:rsidR="00015084" w:rsidRPr="57D11B05">
        <w:rPr>
          <w:rFonts w:ascii="Arial" w:hAnsi="Arial" w:cs="Arial"/>
          <w:sz w:val="20"/>
          <w:szCs w:val="20"/>
        </w:rPr>
        <w:t>m</w:t>
      </w:r>
      <w:r w:rsidRPr="57D11B05">
        <w:rPr>
          <w:rFonts w:ascii="Arial" w:hAnsi="Arial" w:cs="Arial"/>
          <w:sz w:val="20"/>
          <w:szCs w:val="20"/>
        </w:rPr>
        <w:t xml:space="preserve"> posouzení podle § 11 odst. 4 ZOZE. </w:t>
      </w:r>
      <w:bookmarkStart w:id="4" w:name="_Hlk214039085"/>
      <w:r w:rsidR="00015084" w:rsidRPr="57D11B05">
        <w:rPr>
          <w:rFonts w:ascii="Arial" w:hAnsi="Arial" w:cs="Arial"/>
          <w:sz w:val="20"/>
          <w:szCs w:val="20"/>
        </w:rPr>
        <w:t>Expertní</w:t>
      </w:r>
      <w:r w:rsidRPr="57D11B05">
        <w:rPr>
          <w:rFonts w:ascii="Arial" w:hAnsi="Arial" w:cs="Arial"/>
          <w:sz w:val="20"/>
          <w:szCs w:val="20"/>
        </w:rPr>
        <w:t xml:space="preserve"> osobou </w:t>
      </w:r>
      <w:r w:rsidR="00015084" w:rsidRPr="57D11B05">
        <w:rPr>
          <w:rFonts w:ascii="Arial" w:hAnsi="Arial" w:cs="Arial"/>
          <w:sz w:val="20"/>
          <w:szCs w:val="20"/>
        </w:rPr>
        <w:t xml:space="preserve">zpracovatele </w:t>
      </w:r>
      <w:r w:rsidRPr="57D11B05">
        <w:rPr>
          <w:rFonts w:ascii="Arial" w:hAnsi="Arial" w:cs="Arial"/>
          <w:sz w:val="20"/>
          <w:szCs w:val="20"/>
        </w:rPr>
        <w:t xml:space="preserve">byl </w:t>
      </w:r>
      <w:r w:rsidR="000904B2" w:rsidRPr="57D11B05">
        <w:rPr>
          <w:rFonts w:ascii="Arial" w:hAnsi="Arial" w:cs="Arial"/>
          <w:sz w:val="20"/>
          <w:szCs w:val="20"/>
        </w:rPr>
        <w:t>Mgr. Michal Kešner</w:t>
      </w:r>
      <w:r w:rsidR="00FA675E">
        <w:rPr>
          <w:rFonts w:ascii="Arial" w:hAnsi="Arial" w:cs="Arial"/>
          <w:sz w:val="20"/>
          <w:szCs w:val="20"/>
        </w:rPr>
        <w:t>, MSc</w:t>
      </w:r>
      <w:r w:rsidRPr="57D11B05">
        <w:rPr>
          <w:rFonts w:ascii="Arial" w:hAnsi="Arial" w:cs="Arial"/>
          <w:sz w:val="20"/>
          <w:szCs w:val="20"/>
        </w:rPr>
        <w:t xml:space="preserve">. Posouzení bylo dokončeno </w:t>
      </w:r>
      <w:r w:rsidR="000F7283" w:rsidRPr="00F6474F">
        <w:rPr>
          <w:rFonts w:ascii="Arial" w:hAnsi="Arial" w:cs="Arial"/>
          <w:sz w:val="20"/>
          <w:szCs w:val="20"/>
        </w:rPr>
        <w:t>k</w:t>
      </w:r>
      <w:r w:rsidRPr="00F6474F">
        <w:rPr>
          <w:rFonts w:ascii="Arial" w:hAnsi="Arial" w:cs="Arial"/>
          <w:sz w:val="20"/>
          <w:szCs w:val="20"/>
        </w:rPr>
        <w:t xml:space="preserve"> </w:t>
      </w:r>
      <w:r w:rsidR="00FB7257" w:rsidRPr="00F6474F">
        <w:rPr>
          <w:rFonts w:ascii="Arial" w:hAnsi="Arial" w:cs="Arial"/>
          <w:sz w:val="20"/>
          <w:szCs w:val="20"/>
        </w:rPr>
        <w:t>10</w:t>
      </w:r>
      <w:r w:rsidRPr="00F6474F">
        <w:rPr>
          <w:rFonts w:ascii="Arial" w:hAnsi="Arial" w:cs="Arial"/>
          <w:sz w:val="20"/>
          <w:szCs w:val="20"/>
        </w:rPr>
        <w:t>. </w:t>
      </w:r>
      <w:r w:rsidR="00B904FC" w:rsidRPr="00F6474F">
        <w:rPr>
          <w:rFonts w:ascii="Arial" w:hAnsi="Arial" w:cs="Arial"/>
          <w:sz w:val="20"/>
          <w:szCs w:val="20"/>
        </w:rPr>
        <w:t>1</w:t>
      </w:r>
      <w:r w:rsidR="00FB7257" w:rsidRPr="00F6474F">
        <w:rPr>
          <w:rFonts w:ascii="Arial" w:hAnsi="Arial" w:cs="Arial"/>
          <w:sz w:val="20"/>
          <w:szCs w:val="20"/>
        </w:rPr>
        <w:t>2</w:t>
      </w:r>
      <w:r w:rsidRPr="00F6474F">
        <w:rPr>
          <w:rFonts w:ascii="Arial" w:hAnsi="Arial" w:cs="Arial"/>
          <w:sz w:val="20"/>
          <w:szCs w:val="20"/>
        </w:rPr>
        <w:t>. 2025</w:t>
      </w:r>
      <w:bookmarkEnd w:id="4"/>
      <w:r w:rsidRPr="00F6474F">
        <w:rPr>
          <w:rFonts w:ascii="Arial" w:hAnsi="Arial" w:cs="Arial"/>
          <w:sz w:val="20"/>
          <w:szCs w:val="20"/>
        </w:rPr>
        <w:t>.</w:t>
      </w:r>
      <w:r w:rsidRPr="57D11B05">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w:t>
      </w:r>
      <w:r w:rsidR="00B21E73" w:rsidRPr="57D11B05">
        <w:rPr>
          <w:rFonts w:ascii="Arial" w:hAnsi="Arial" w:cs="Arial"/>
          <w:sz w:val="20"/>
          <w:szCs w:val="20"/>
        </w:rPr>
        <w:t> </w:t>
      </w:r>
      <w:r w:rsidRPr="57D11B05">
        <w:rPr>
          <w:rFonts w:ascii="Arial" w:hAnsi="Arial" w:cs="Arial"/>
          <w:sz w:val="20"/>
          <w:szCs w:val="20"/>
        </w:rPr>
        <w:t xml:space="preserve">zahájením projednání návrhu územního opatření uplynula doba </w:t>
      </w:r>
      <w:r w:rsidR="00F6474F">
        <w:rPr>
          <w:rFonts w:ascii="Arial" w:hAnsi="Arial" w:cs="Arial"/>
          <w:sz w:val="20"/>
          <w:szCs w:val="20"/>
        </w:rPr>
        <w:t>5</w:t>
      </w:r>
      <w:r w:rsidRPr="57D11B05">
        <w:rPr>
          <w:rFonts w:ascii="Arial" w:hAnsi="Arial" w:cs="Arial"/>
          <w:sz w:val="20"/>
          <w:szCs w:val="20"/>
        </w:rPr>
        <w:t xml:space="preserve"> měsíců.</w:t>
      </w:r>
    </w:p>
    <w:p w14:paraId="41689604" w14:textId="23B10640" w:rsidR="00664196" w:rsidRPr="006716CE" w:rsidRDefault="00664196" w:rsidP="00B70C0D">
      <w:pPr>
        <w:spacing w:before="240" w:after="120" w:line="276" w:lineRule="auto"/>
        <w:jc w:val="both"/>
        <w:rPr>
          <w:rFonts w:ascii="Arial" w:hAnsi="Arial" w:cs="Arial"/>
          <w:sz w:val="20"/>
          <w:szCs w:val="20"/>
          <w:u w:val="single"/>
        </w:rPr>
      </w:pPr>
      <w:r w:rsidRPr="006716CE">
        <w:rPr>
          <w:rFonts w:ascii="Arial" w:hAnsi="Arial" w:cs="Arial"/>
          <w:sz w:val="20"/>
          <w:szCs w:val="20"/>
          <w:u w:val="single"/>
        </w:rPr>
        <w:t>K jednotlivým stanoveným podmínkám:</w:t>
      </w:r>
    </w:p>
    <w:p w14:paraId="1860EDBE" w14:textId="24889FB3" w:rsidR="008D313B" w:rsidRDefault="005266F6" w:rsidP="006A1B03">
      <w:pPr>
        <w:spacing w:before="120" w:after="120" w:line="276" w:lineRule="auto"/>
        <w:jc w:val="both"/>
        <w:rPr>
          <w:rFonts w:ascii="Arial" w:hAnsi="Arial" w:cs="Arial"/>
          <w:sz w:val="20"/>
          <w:szCs w:val="20"/>
        </w:rPr>
      </w:pPr>
      <w:r w:rsidRPr="005266F6">
        <w:rPr>
          <w:rFonts w:ascii="Arial" w:hAnsi="Arial" w:cs="Arial"/>
          <w:sz w:val="20"/>
          <w:szCs w:val="20"/>
        </w:rPr>
        <w:t xml:space="preserve">Podmínka v odst. 3.1 písm. a) je stanovena k zajištění předvídatelnosti z hlediska bezpečnosti letového provozu a rovněž z důvodu minimalizace vizuálních dopadů na krajinný ráz při současném umožnění výstavby kapacitních VTE. Nejvyšší bod akcelerační oblasti je ve výšce </w:t>
      </w:r>
      <w:r w:rsidR="008E31B7">
        <w:rPr>
          <w:rFonts w:ascii="Arial" w:hAnsi="Arial" w:cs="Arial"/>
          <w:sz w:val="20"/>
          <w:szCs w:val="20"/>
        </w:rPr>
        <w:t>659</w:t>
      </w:r>
      <w:r w:rsidRPr="005266F6">
        <w:rPr>
          <w:rFonts w:ascii="Arial" w:hAnsi="Arial" w:cs="Arial"/>
          <w:sz w:val="20"/>
          <w:szCs w:val="20"/>
        </w:rPr>
        <w:t>,</w:t>
      </w:r>
      <w:r w:rsidR="008E31B7">
        <w:rPr>
          <w:rFonts w:ascii="Arial" w:hAnsi="Arial" w:cs="Arial"/>
          <w:sz w:val="20"/>
          <w:szCs w:val="20"/>
        </w:rPr>
        <w:t>4</w:t>
      </w:r>
      <w:r w:rsidRPr="005266F6">
        <w:rPr>
          <w:rFonts w:ascii="Arial" w:hAnsi="Arial" w:cs="Arial"/>
          <w:sz w:val="20"/>
          <w:szCs w:val="20"/>
        </w:rPr>
        <w:t xml:space="preserve"> m n. m. (vrchol </w:t>
      </w:r>
      <w:r w:rsidR="008E31B7">
        <w:rPr>
          <w:rFonts w:ascii="Arial" w:hAnsi="Arial" w:cs="Arial"/>
          <w:sz w:val="20"/>
          <w:szCs w:val="20"/>
        </w:rPr>
        <w:t>Bílá hora</w:t>
      </w:r>
      <w:r w:rsidRPr="005266F6">
        <w:rPr>
          <w:rFonts w:ascii="Arial" w:hAnsi="Arial" w:cs="Arial"/>
          <w:sz w:val="20"/>
          <w:szCs w:val="20"/>
        </w:rPr>
        <w:t xml:space="preserve"> v</w:t>
      </w:r>
      <w:r w:rsidR="008E31B7">
        <w:rPr>
          <w:rFonts w:ascii="Arial" w:hAnsi="Arial" w:cs="Arial"/>
          <w:sz w:val="20"/>
          <w:szCs w:val="20"/>
        </w:rPr>
        <w:t> centráln</w:t>
      </w:r>
      <w:r w:rsidRPr="005266F6">
        <w:rPr>
          <w:rFonts w:ascii="Arial" w:hAnsi="Arial" w:cs="Arial"/>
          <w:sz w:val="20"/>
          <w:szCs w:val="20"/>
        </w:rPr>
        <w:t xml:space="preserve">í části akcelerační oblasti), nejnižší pak leží ve výšce </w:t>
      </w:r>
      <w:r w:rsidR="008E31B7">
        <w:rPr>
          <w:rFonts w:ascii="Arial" w:hAnsi="Arial" w:cs="Arial"/>
          <w:sz w:val="20"/>
          <w:szCs w:val="20"/>
        </w:rPr>
        <w:t>486</w:t>
      </w:r>
      <w:r w:rsidRPr="005266F6">
        <w:rPr>
          <w:rFonts w:ascii="Arial" w:hAnsi="Arial" w:cs="Arial"/>
          <w:sz w:val="20"/>
          <w:szCs w:val="20"/>
        </w:rPr>
        <w:t> m n. m. (na jihozápadní hranici akcelerační oblasti). Převážná většina akcelerační oblasti se nachází ve výškovém rozmezí 5</w:t>
      </w:r>
      <w:r w:rsidR="008E31B7">
        <w:rPr>
          <w:rFonts w:ascii="Arial" w:hAnsi="Arial" w:cs="Arial"/>
          <w:sz w:val="20"/>
          <w:szCs w:val="20"/>
        </w:rPr>
        <w:t>8</w:t>
      </w:r>
      <w:r w:rsidRPr="005266F6">
        <w:rPr>
          <w:rFonts w:ascii="Arial" w:hAnsi="Arial" w:cs="Arial"/>
          <w:sz w:val="20"/>
          <w:szCs w:val="20"/>
        </w:rPr>
        <w:t>0–6</w:t>
      </w:r>
      <w:r w:rsidR="008E31B7">
        <w:rPr>
          <w:rFonts w:ascii="Arial" w:hAnsi="Arial" w:cs="Arial"/>
          <w:sz w:val="20"/>
          <w:szCs w:val="20"/>
        </w:rPr>
        <w:t>2</w:t>
      </w:r>
      <w:r w:rsidRPr="005266F6">
        <w:rPr>
          <w:rFonts w:ascii="Arial" w:hAnsi="Arial" w:cs="Arial"/>
          <w:sz w:val="20"/>
          <w:szCs w:val="20"/>
        </w:rPr>
        <w:t xml:space="preserve">0 m n. m., čemuž by odpovídala výška horní úvratě rotoru maximálně </w:t>
      </w:r>
      <w:r w:rsidR="008E31B7">
        <w:rPr>
          <w:rFonts w:ascii="Arial" w:hAnsi="Arial" w:cs="Arial"/>
          <w:sz w:val="20"/>
          <w:szCs w:val="20"/>
        </w:rPr>
        <w:t>7</w:t>
      </w:r>
      <w:r w:rsidRPr="005266F6">
        <w:rPr>
          <w:rFonts w:ascii="Arial" w:hAnsi="Arial" w:cs="Arial"/>
          <w:sz w:val="20"/>
          <w:szCs w:val="20"/>
        </w:rPr>
        <w:t>80–8</w:t>
      </w:r>
      <w:r w:rsidR="008E31B7">
        <w:rPr>
          <w:rFonts w:ascii="Arial" w:hAnsi="Arial" w:cs="Arial"/>
          <w:sz w:val="20"/>
          <w:szCs w:val="20"/>
        </w:rPr>
        <w:t>2</w:t>
      </w:r>
      <w:r w:rsidRPr="005266F6">
        <w:rPr>
          <w:rFonts w:ascii="Arial" w:hAnsi="Arial" w:cs="Arial"/>
          <w:sz w:val="20"/>
          <w:szCs w:val="20"/>
        </w:rPr>
        <w:t xml:space="preserve">0 m n. m. Na trhu je k dispozici vícero typů větrných elektráren o výšce od terénu po horní úvrať listů rotorů kolem </w:t>
      </w:r>
      <w:r w:rsidR="008E31B7">
        <w:rPr>
          <w:rFonts w:ascii="Arial" w:hAnsi="Arial" w:cs="Arial"/>
          <w:sz w:val="20"/>
          <w:szCs w:val="20"/>
        </w:rPr>
        <w:t>19</w:t>
      </w:r>
      <w:r w:rsidRPr="005266F6">
        <w:rPr>
          <w:rFonts w:ascii="Arial" w:hAnsi="Arial" w:cs="Arial"/>
          <w:sz w:val="20"/>
          <w:szCs w:val="20"/>
        </w:rPr>
        <w:t>5 m, tedy s rezervou méně než 2</w:t>
      </w:r>
      <w:r w:rsidR="008E31B7">
        <w:rPr>
          <w:rFonts w:ascii="Arial" w:hAnsi="Arial" w:cs="Arial"/>
          <w:sz w:val="20"/>
          <w:szCs w:val="20"/>
        </w:rPr>
        <w:t>0</w:t>
      </w:r>
      <w:r w:rsidRPr="005266F6">
        <w:rPr>
          <w:rFonts w:ascii="Arial" w:hAnsi="Arial" w:cs="Arial"/>
          <w:sz w:val="20"/>
          <w:szCs w:val="20"/>
        </w:rPr>
        <w:t xml:space="preserve">0 m. Z hlediska krajinného rázu </w:t>
      </w:r>
      <w:r>
        <w:rPr>
          <w:rFonts w:ascii="Arial" w:hAnsi="Arial" w:cs="Arial"/>
          <w:sz w:val="20"/>
          <w:szCs w:val="20"/>
        </w:rPr>
        <w:t>je třeba r</w:t>
      </w:r>
      <w:r w:rsidRPr="005266F6">
        <w:rPr>
          <w:rFonts w:ascii="Arial" w:hAnsi="Arial" w:cs="Arial"/>
          <w:sz w:val="20"/>
          <w:szCs w:val="20"/>
        </w:rPr>
        <w:t>espektovat obraz Kamenice</w:t>
      </w:r>
      <w:r w:rsidR="008D313B">
        <w:rPr>
          <w:rFonts w:ascii="Arial" w:hAnsi="Arial" w:cs="Arial"/>
          <w:sz w:val="20"/>
          <w:szCs w:val="20"/>
        </w:rPr>
        <w:t xml:space="preserve"> tak, aby nedošlo k nevhodnému </w:t>
      </w:r>
      <w:r w:rsidRPr="005266F6">
        <w:rPr>
          <w:rFonts w:ascii="Arial" w:hAnsi="Arial" w:cs="Arial"/>
          <w:sz w:val="20"/>
          <w:szCs w:val="20"/>
        </w:rPr>
        <w:t xml:space="preserve">promítání </w:t>
      </w:r>
      <w:r w:rsidR="008D313B">
        <w:rPr>
          <w:rFonts w:ascii="Arial" w:hAnsi="Arial" w:cs="Arial"/>
          <w:sz w:val="20"/>
          <w:szCs w:val="20"/>
        </w:rPr>
        <w:t>VT</w:t>
      </w:r>
      <w:r w:rsidRPr="005266F6">
        <w:rPr>
          <w:rFonts w:ascii="Arial" w:hAnsi="Arial" w:cs="Arial"/>
          <w:sz w:val="20"/>
          <w:szCs w:val="20"/>
        </w:rPr>
        <w:t>E do</w:t>
      </w:r>
      <w:r w:rsidR="008D313B">
        <w:rPr>
          <w:rFonts w:ascii="Arial" w:hAnsi="Arial" w:cs="Arial"/>
          <w:sz w:val="20"/>
          <w:szCs w:val="20"/>
        </w:rPr>
        <w:t> </w:t>
      </w:r>
      <w:r w:rsidRPr="005266F6">
        <w:rPr>
          <w:rFonts w:ascii="Arial" w:hAnsi="Arial" w:cs="Arial"/>
          <w:sz w:val="20"/>
          <w:szCs w:val="20"/>
        </w:rPr>
        <w:t>vnitřního obrazu sídla</w:t>
      </w:r>
      <w:r w:rsidR="008D313B">
        <w:rPr>
          <w:rFonts w:ascii="Arial" w:hAnsi="Arial" w:cs="Arial"/>
          <w:sz w:val="20"/>
          <w:szCs w:val="20"/>
        </w:rPr>
        <w:t>. Dále je třeba vhodně konfigurovat VTE v severojižní ose a respektovat tak obraz navazujícího údolí Jihlavy.</w:t>
      </w:r>
      <w:r w:rsidR="008D313B" w:rsidRPr="008D313B">
        <w:rPr>
          <w:rFonts w:ascii="Arial" w:hAnsi="Arial" w:cs="Arial"/>
          <w:sz w:val="20"/>
          <w:szCs w:val="20"/>
        </w:rPr>
        <w:t xml:space="preserve"> </w:t>
      </w:r>
      <w:r w:rsidR="008D313B" w:rsidRPr="005266F6">
        <w:rPr>
          <w:rFonts w:ascii="Arial" w:hAnsi="Arial" w:cs="Arial"/>
          <w:sz w:val="20"/>
          <w:szCs w:val="20"/>
        </w:rPr>
        <w:t>Údolí Jihlavy patří ke</w:t>
      </w:r>
      <w:r w:rsidR="008D313B">
        <w:rPr>
          <w:rFonts w:ascii="Arial" w:hAnsi="Arial" w:cs="Arial"/>
          <w:sz w:val="20"/>
          <w:szCs w:val="20"/>
        </w:rPr>
        <w:t> </w:t>
      </w:r>
      <w:r w:rsidR="008D313B" w:rsidRPr="005266F6">
        <w:rPr>
          <w:rFonts w:ascii="Arial" w:hAnsi="Arial" w:cs="Arial"/>
          <w:sz w:val="20"/>
          <w:szCs w:val="20"/>
        </w:rPr>
        <w:t>krajinářsky cenným prostorům v kraji Vysočina a tvoří mezi Třebíčí a</w:t>
      </w:r>
      <w:r w:rsidR="008D313B">
        <w:rPr>
          <w:rFonts w:ascii="Arial" w:hAnsi="Arial" w:cs="Arial"/>
          <w:sz w:val="20"/>
          <w:szCs w:val="20"/>
        </w:rPr>
        <w:t> </w:t>
      </w:r>
      <w:r w:rsidR="008D313B" w:rsidRPr="005266F6">
        <w:rPr>
          <w:rFonts w:ascii="Arial" w:hAnsi="Arial" w:cs="Arial"/>
          <w:sz w:val="20"/>
          <w:szCs w:val="20"/>
        </w:rPr>
        <w:t>Jihlavou až ikonické scenérie. Kamenice svým umístěním a zachování</w:t>
      </w:r>
      <w:r w:rsidR="008D313B">
        <w:rPr>
          <w:rFonts w:ascii="Arial" w:hAnsi="Arial" w:cs="Arial"/>
          <w:sz w:val="20"/>
          <w:szCs w:val="20"/>
        </w:rPr>
        <w:t>m</w:t>
      </w:r>
      <w:r w:rsidR="008D313B" w:rsidRPr="005266F6">
        <w:rPr>
          <w:rFonts w:ascii="Arial" w:hAnsi="Arial" w:cs="Arial"/>
          <w:sz w:val="20"/>
          <w:szCs w:val="20"/>
        </w:rPr>
        <w:t xml:space="preserve"> historické zástavby patří k</w:t>
      </w:r>
      <w:r w:rsidR="008D313B">
        <w:rPr>
          <w:rFonts w:ascii="Arial" w:hAnsi="Arial" w:cs="Arial"/>
          <w:sz w:val="20"/>
          <w:szCs w:val="20"/>
        </w:rPr>
        <w:t> </w:t>
      </w:r>
      <w:r w:rsidR="008D313B" w:rsidRPr="005266F6">
        <w:rPr>
          <w:rFonts w:ascii="Arial" w:hAnsi="Arial" w:cs="Arial"/>
          <w:sz w:val="20"/>
          <w:szCs w:val="20"/>
        </w:rPr>
        <w:t>ceněným sídlům z hlediska krajinného rázu.</w:t>
      </w:r>
      <w:r w:rsidR="008D313B">
        <w:rPr>
          <w:rFonts w:ascii="Arial" w:hAnsi="Arial" w:cs="Arial"/>
          <w:sz w:val="20"/>
          <w:szCs w:val="20"/>
        </w:rPr>
        <w:t xml:space="preserve"> Předpokládá se, že potenciální VTE umístěné v jižní části akcelerační oblasti mohou mít vliv na údolí Jihlavy v partii </w:t>
      </w:r>
      <w:r w:rsidR="008D313B" w:rsidRPr="005266F6">
        <w:rPr>
          <w:rFonts w:ascii="Arial" w:hAnsi="Arial" w:cs="Arial"/>
          <w:sz w:val="20"/>
          <w:szCs w:val="20"/>
        </w:rPr>
        <w:t>Dolní Smrčné – Bransouze</w:t>
      </w:r>
      <w:r w:rsidR="008D313B">
        <w:rPr>
          <w:rFonts w:ascii="Arial" w:hAnsi="Arial" w:cs="Arial"/>
          <w:sz w:val="20"/>
          <w:szCs w:val="20"/>
        </w:rPr>
        <w:t>, který je zmenšen omezením výšky VTE, nicméně nelze jej zcela eliminovat.</w:t>
      </w:r>
    </w:p>
    <w:p w14:paraId="70101120" w14:textId="3EFB1E26" w:rsidR="008366E3" w:rsidRPr="006716CE" w:rsidRDefault="0025271A" w:rsidP="006716CE">
      <w:pPr>
        <w:spacing w:before="120" w:after="120" w:line="276" w:lineRule="auto"/>
        <w:jc w:val="both"/>
        <w:rPr>
          <w:rFonts w:ascii="Arial" w:hAnsi="Arial" w:cs="Arial"/>
          <w:sz w:val="20"/>
          <w:szCs w:val="20"/>
        </w:rPr>
      </w:pPr>
      <w:r w:rsidRPr="006716CE">
        <w:rPr>
          <w:rFonts w:ascii="Arial" w:hAnsi="Arial" w:cs="Arial"/>
          <w:sz w:val="20"/>
          <w:szCs w:val="20"/>
        </w:rPr>
        <w:t>Podmínka v odst. 3</w:t>
      </w:r>
      <w:r w:rsidR="00406D1B" w:rsidRPr="006716CE">
        <w:rPr>
          <w:rFonts w:ascii="Arial" w:hAnsi="Arial" w:cs="Arial"/>
          <w:sz w:val="20"/>
          <w:szCs w:val="20"/>
        </w:rPr>
        <w:t>.1</w:t>
      </w:r>
      <w:r w:rsidRPr="006716CE">
        <w:rPr>
          <w:rFonts w:ascii="Arial" w:hAnsi="Arial" w:cs="Arial"/>
          <w:sz w:val="20"/>
          <w:szCs w:val="20"/>
        </w:rPr>
        <w:t xml:space="preserve"> písm. </w:t>
      </w:r>
      <w:r w:rsidR="00EA3EF7" w:rsidRPr="006716CE">
        <w:rPr>
          <w:rFonts w:ascii="Arial" w:hAnsi="Arial" w:cs="Arial"/>
          <w:sz w:val="20"/>
          <w:szCs w:val="20"/>
        </w:rPr>
        <w:t>b</w:t>
      </w:r>
      <w:r w:rsidRPr="006716CE">
        <w:rPr>
          <w:rFonts w:ascii="Arial" w:hAnsi="Arial" w:cs="Arial"/>
          <w:sz w:val="20"/>
          <w:szCs w:val="20"/>
        </w:rPr>
        <w:t>)</w:t>
      </w:r>
      <w:r w:rsidR="008366E3" w:rsidRPr="006716CE">
        <w:rPr>
          <w:rFonts w:ascii="Arial" w:hAnsi="Arial" w:cs="Arial"/>
          <w:sz w:val="20"/>
          <w:szCs w:val="20"/>
        </w:rPr>
        <w:t xml:space="preserve"> je stanovena </w:t>
      </w:r>
      <w:bookmarkStart w:id="5" w:name="_Hlk214039489"/>
      <w:r w:rsidR="008366E3" w:rsidRPr="006716CE">
        <w:rPr>
          <w:rFonts w:ascii="Arial" w:hAnsi="Arial" w:cs="Arial"/>
          <w:sz w:val="20"/>
          <w:szCs w:val="20"/>
        </w:rPr>
        <w:t xml:space="preserve">za účelem </w:t>
      </w:r>
      <w:bookmarkStart w:id="6" w:name="_Hlk214968156"/>
      <w:r w:rsidR="00580284" w:rsidRPr="006716CE">
        <w:rPr>
          <w:rFonts w:ascii="Arial" w:hAnsi="Arial" w:cs="Arial"/>
          <w:sz w:val="20"/>
          <w:szCs w:val="20"/>
        </w:rPr>
        <w:t>ochrany nemovitých kulturních památek a</w:t>
      </w:r>
      <w:bookmarkEnd w:id="6"/>
      <w:r w:rsidR="00B21E73">
        <w:rPr>
          <w:rFonts w:ascii="Arial" w:hAnsi="Arial" w:cs="Arial"/>
          <w:sz w:val="20"/>
          <w:szCs w:val="20"/>
        </w:rPr>
        <w:t> </w:t>
      </w:r>
      <w:r w:rsidR="008366E3" w:rsidRPr="006716CE">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w:t>
      </w:r>
      <w:r w:rsidR="006D0499" w:rsidRPr="00A0661A">
        <w:rPr>
          <w:rFonts w:ascii="Arial" w:hAnsi="Arial" w:cs="Arial"/>
          <w:sz w:val="20"/>
          <w:szCs w:val="20"/>
        </w:rPr>
        <w:t>na jednu VTE</w:t>
      </w:r>
      <w:r w:rsidR="008366E3" w:rsidRPr="006716CE">
        <w:rPr>
          <w:rFonts w:ascii="Arial" w:hAnsi="Arial" w:cs="Arial"/>
          <w:sz w:val="20"/>
          <w:szCs w:val="20"/>
        </w:rPr>
        <w:t xml:space="preserve">, a rovněž </w:t>
      </w:r>
      <w:r w:rsidR="008366E3" w:rsidRPr="006716CE">
        <w:rPr>
          <w:rFonts w:ascii="Arial" w:hAnsi="Arial" w:cs="Arial"/>
          <w:sz w:val="20"/>
          <w:szCs w:val="20"/>
        </w:rPr>
        <w:lastRenderedPageBreak/>
        <w:t>pro</w:t>
      </w:r>
      <w:r w:rsidR="00B21E73">
        <w:rPr>
          <w:rFonts w:ascii="Arial" w:hAnsi="Arial" w:cs="Arial"/>
          <w:sz w:val="20"/>
          <w:szCs w:val="20"/>
        </w:rPr>
        <w:t> </w:t>
      </w:r>
      <w:r w:rsidR="008366E3" w:rsidRPr="006716CE">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6716CE">
        <w:rPr>
          <w:rFonts w:ascii="Arial" w:hAnsi="Arial" w:cs="Arial"/>
          <w:sz w:val="20"/>
          <w:szCs w:val="20"/>
        </w:rPr>
        <w:t>.</w:t>
      </w:r>
    </w:p>
    <w:p w14:paraId="440894DF" w14:textId="0EFA36B9" w:rsidR="008366E3" w:rsidRPr="006716CE" w:rsidRDefault="000247D2" w:rsidP="006716CE">
      <w:pPr>
        <w:pStyle w:val="Zkladntext"/>
        <w:spacing w:before="120" w:after="120" w:line="276" w:lineRule="auto"/>
        <w:jc w:val="both"/>
      </w:pPr>
      <w:r w:rsidRPr="006716CE">
        <w:t>Podmínka v odst. 3</w:t>
      </w:r>
      <w:r w:rsidR="00406D1B" w:rsidRPr="006716CE">
        <w:t>.1</w:t>
      </w:r>
      <w:r w:rsidRPr="006716CE">
        <w:t xml:space="preserve"> písm. </w:t>
      </w:r>
      <w:r w:rsidR="00EA3EF7" w:rsidRPr="006716CE">
        <w:t>c</w:t>
      </w:r>
      <w:r w:rsidR="006472B1" w:rsidRPr="006716CE">
        <w:t>)</w:t>
      </w:r>
      <w:r w:rsidR="00EA3EF7" w:rsidRPr="006716CE">
        <w:t xml:space="preserve"> </w:t>
      </w:r>
      <w:r w:rsidR="008366E3" w:rsidRPr="006716CE">
        <w:t xml:space="preserve">je </w:t>
      </w:r>
      <w:bookmarkStart w:id="7" w:name="_Hlk214039545"/>
      <w:r w:rsidR="008366E3" w:rsidRPr="006716CE">
        <w:t>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5266F6">
        <w:t>:</w:t>
      </w:r>
    </w:p>
    <w:p w14:paraId="1844028F" w14:textId="6AE0439B" w:rsidR="008366E3" w:rsidRPr="006716CE" w:rsidRDefault="008366E3" w:rsidP="006716CE">
      <w:pPr>
        <w:pStyle w:val="Zkladntext"/>
        <w:numPr>
          <w:ilvl w:val="0"/>
          <w:numId w:val="17"/>
        </w:numPr>
        <w:spacing w:before="120" w:after="120" w:line="276" w:lineRule="auto"/>
        <w:jc w:val="both"/>
      </w:pPr>
      <w:r w:rsidRPr="006716CE">
        <w:t>Použití matných povrchových úprav – ty mají eliminovat odlesky a vizuálně rušivé jevy za</w:t>
      </w:r>
      <w:r w:rsidR="00B21E73">
        <w:t> </w:t>
      </w:r>
      <w:r w:rsidRPr="006716CE">
        <w:t>slunečného počasí.</w:t>
      </w:r>
    </w:p>
    <w:p w14:paraId="0422EFBC" w14:textId="4B60BA96" w:rsidR="008366E3" w:rsidRPr="006716CE" w:rsidRDefault="008366E3" w:rsidP="006716CE">
      <w:pPr>
        <w:pStyle w:val="Zkladntext"/>
        <w:numPr>
          <w:ilvl w:val="0"/>
          <w:numId w:val="17"/>
        </w:numPr>
        <w:spacing w:before="120" w:after="120" w:line="276" w:lineRule="auto"/>
        <w:jc w:val="both"/>
      </w:pPr>
      <w:r w:rsidRPr="006716CE">
        <w:t>Volbu tlumených, přírodních a neutrálních odstínů u vedlejších staveb a technických prvků –</w:t>
      </w:r>
      <w:r w:rsidR="00B21E73">
        <w:t> </w:t>
      </w:r>
      <w:r w:rsidRPr="006716CE">
        <w:t>cílem je dosažení vizuálního souladu s okolní krajinou a potlačení kontrastů.</w:t>
      </w:r>
    </w:p>
    <w:p w14:paraId="4B53B339" w14:textId="01B85F04" w:rsidR="008366E3" w:rsidRPr="006716CE" w:rsidRDefault="008366E3" w:rsidP="006716CE">
      <w:pPr>
        <w:spacing w:before="120" w:after="120" w:line="276" w:lineRule="auto"/>
        <w:jc w:val="both"/>
        <w:rPr>
          <w:rFonts w:ascii="Arial" w:hAnsi="Arial" w:cs="Arial"/>
          <w:kern w:val="2"/>
          <w:sz w:val="20"/>
          <w:szCs w:val="20"/>
        </w:rPr>
      </w:pPr>
      <w:r w:rsidRPr="006716CE">
        <w:rPr>
          <w:rFonts w:ascii="Arial" w:hAnsi="Arial" w:cs="Arial"/>
          <w:kern w:val="2"/>
          <w:sz w:val="20"/>
          <w:szCs w:val="20"/>
        </w:rPr>
        <w:t>Pohledově exponovaný charakter lokality, zejména směrem od přístupových cest z obc</w:t>
      </w:r>
      <w:r w:rsidR="33906977" w:rsidRPr="006716CE">
        <w:rPr>
          <w:rFonts w:ascii="Arial" w:hAnsi="Arial" w:cs="Arial"/>
          <w:kern w:val="2"/>
          <w:sz w:val="20"/>
          <w:szCs w:val="20"/>
        </w:rPr>
        <w:t>í</w:t>
      </w:r>
      <w:r w:rsidRPr="006716CE">
        <w:rPr>
          <w:rFonts w:ascii="Arial" w:hAnsi="Arial" w:cs="Arial"/>
          <w:kern w:val="2"/>
          <w:sz w:val="20"/>
          <w:szCs w:val="20"/>
        </w:rPr>
        <w:t xml:space="preserve"> </w:t>
      </w:r>
      <w:r w:rsidR="0B65E8E0" w:rsidRPr="006716CE">
        <w:rPr>
          <w:rFonts w:ascii="Arial" w:hAnsi="Arial" w:cs="Arial"/>
          <w:kern w:val="2"/>
          <w:sz w:val="20"/>
          <w:szCs w:val="20"/>
        </w:rPr>
        <w:t>Radošov</w:t>
      </w:r>
      <w:r w:rsidR="57C3F283" w:rsidRPr="006716CE">
        <w:rPr>
          <w:rFonts w:ascii="Arial" w:hAnsi="Arial" w:cs="Arial"/>
          <w:kern w:val="2"/>
          <w:sz w:val="20"/>
          <w:szCs w:val="20"/>
        </w:rPr>
        <w:t xml:space="preserve"> a</w:t>
      </w:r>
      <w:r w:rsidR="00B21E73">
        <w:rPr>
          <w:rFonts w:ascii="Arial" w:hAnsi="Arial" w:cs="Arial"/>
          <w:kern w:val="2"/>
          <w:sz w:val="20"/>
          <w:szCs w:val="20"/>
        </w:rPr>
        <w:t> </w:t>
      </w:r>
      <w:r w:rsidR="57C3F283" w:rsidRPr="006716CE">
        <w:rPr>
          <w:rFonts w:ascii="Arial" w:hAnsi="Arial" w:cs="Arial"/>
          <w:kern w:val="2"/>
          <w:sz w:val="20"/>
          <w:szCs w:val="20"/>
        </w:rPr>
        <w:t>Kamenice</w:t>
      </w:r>
      <w:r w:rsidRPr="006716CE">
        <w:rPr>
          <w:rFonts w:ascii="Arial" w:hAnsi="Arial" w:cs="Arial"/>
          <w:kern w:val="2"/>
          <w:sz w:val="20"/>
          <w:szCs w:val="20"/>
        </w:rPr>
        <w:t>, vyžaduje obzvláště citlivý přístup k 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60C232BB" w:rsidR="006A7C01" w:rsidRPr="006716CE" w:rsidRDefault="006A7C01" w:rsidP="006458A0">
      <w:pPr>
        <w:spacing w:before="120" w:after="120" w:line="276" w:lineRule="auto"/>
        <w:jc w:val="both"/>
        <w:rPr>
          <w:rFonts w:ascii="Arial" w:hAnsi="Arial" w:cs="Arial"/>
          <w:sz w:val="20"/>
          <w:szCs w:val="20"/>
        </w:rPr>
      </w:pPr>
      <w:r w:rsidRPr="006716CE">
        <w:rPr>
          <w:rFonts w:ascii="Arial" w:hAnsi="Arial" w:cs="Arial"/>
          <w:sz w:val="20"/>
          <w:szCs w:val="20"/>
        </w:rPr>
        <w:t xml:space="preserve">Podmínka v odst. 3.1 písm. d) </w:t>
      </w:r>
      <w:r w:rsidR="008366E3" w:rsidRPr="006716CE">
        <w:rPr>
          <w:rFonts w:ascii="Arial" w:hAnsi="Arial" w:cs="Arial"/>
          <w:sz w:val="20"/>
          <w:szCs w:val="20"/>
        </w:rPr>
        <w:t xml:space="preserve">je </w:t>
      </w:r>
      <w:bookmarkStart w:id="8" w:name="_Hlk214039827"/>
      <w:r w:rsidR="008366E3" w:rsidRPr="006716CE">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380DF0">
        <w:rPr>
          <w:rFonts w:ascii="Arial" w:hAnsi="Arial" w:cs="Arial"/>
          <w:sz w:val="20"/>
          <w:szCs w:val="20"/>
        </w:rPr>
        <w:t>, a také ochranu z</w:t>
      </w:r>
      <w:r w:rsidR="00380DF0" w:rsidRPr="00543551">
        <w:rPr>
          <w:rFonts w:ascii="Arial" w:hAnsi="Arial" w:cs="Arial"/>
          <w:sz w:val="20"/>
          <w:szCs w:val="20"/>
        </w:rPr>
        <w:t>ájm</w:t>
      </w:r>
      <w:r w:rsidR="00380DF0">
        <w:rPr>
          <w:rFonts w:ascii="Arial" w:hAnsi="Arial" w:cs="Arial"/>
          <w:sz w:val="20"/>
          <w:szCs w:val="20"/>
        </w:rPr>
        <w:t>ů</w:t>
      </w:r>
      <w:r w:rsidR="00380DF0" w:rsidRPr="00543551">
        <w:rPr>
          <w:rFonts w:ascii="Arial" w:hAnsi="Arial" w:cs="Arial"/>
          <w:sz w:val="20"/>
          <w:szCs w:val="20"/>
        </w:rPr>
        <w:t xml:space="preserve"> ministerstva obrany na vymezení kuželů letového provozu a</w:t>
      </w:r>
      <w:r w:rsidR="00380DF0">
        <w:rPr>
          <w:rFonts w:ascii="Arial" w:hAnsi="Arial" w:cs="Arial"/>
          <w:sz w:val="20"/>
          <w:szCs w:val="20"/>
        </w:rPr>
        <w:t> </w:t>
      </w:r>
      <w:r w:rsidR="00380DF0" w:rsidRPr="00543551">
        <w:rPr>
          <w:rFonts w:ascii="Arial" w:hAnsi="Arial" w:cs="Arial"/>
          <w:sz w:val="20"/>
          <w:szCs w:val="20"/>
        </w:rPr>
        <w:t>radioreléového vedení. Bod neomezuje povinnost investora respektovat právní úpravu ZPF a</w:t>
      </w:r>
      <w:r w:rsidR="00380DF0">
        <w:rPr>
          <w:rFonts w:ascii="Arial" w:hAnsi="Arial" w:cs="Arial"/>
          <w:sz w:val="20"/>
          <w:szCs w:val="20"/>
        </w:rPr>
        <w:t> </w:t>
      </w:r>
      <w:r w:rsidR="00380DF0" w:rsidRPr="00543551">
        <w:rPr>
          <w:rFonts w:ascii="Arial" w:hAnsi="Arial" w:cs="Arial"/>
          <w:sz w:val="20"/>
          <w:szCs w:val="20"/>
        </w:rPr>
        <w:t>minimalizovat zábor ZPF</w:t>
      </w:r>
      <w:r w:rsidR="00380DF0">
        <w:rPr>
          <w:rFonts w:ascii="Arial" w:hAnsi="Arial" w:cs="Arial"/>
          <w:sz w:val="20"/>
          <w:szCs w:val="20"/>
        </w:rPr>
        <w:t>.</w:t>
      </w:r>
    </w:p>
    <w:p w14:paraId="608FE42E" w14:textId="0351F46E" w:rsidR="006A7C01" w:rsidRPr="006716CE" w:rsidRDefault="008366E3" w:rsidP="006716CE">
      <w:pPr>
        <w:spacing w:before="120" w:after="120" w:line="276" w:lineRule="auto"/>
        <w:jc w:val="both"/>
        <w:rPr>
          <w:rFonts w:ascii="Arial" w:hAnsi="Arial" w:cs="Arial"/>
          <w:sz w:val="20"/>
          <w:szCs w:val="20"/>
        </w:rPr>
      </w:pPr>
      <w:r w:rsidRPr="006716CE">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152115FD" w:rsidR="00404D6A" w:rsidRPr="006716CE" w:rsidRDefault="00404D6A"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Podmínka v odst. 3.1 písm. f) </w:t>
      </w:r>
      <w:bookmarkStart w:id="9" w:name="_Hlk214039931"/>
      <w:r w:rsidRPr="006716CE">
        <w:rPr>
          <w:rFonts w:ascii="Arial" w:hAnsi="Arial" w:cs="Arial"/>
          <w:sz w:val="20"/>
          <w:szCs w:val="20"/>
        </w:rPr>
        <w:t>je stanovena za účelem zachování funkční organizace zemědělského půdního fondu</w:t>
      </w:r>
      <w:r w:rsidR="006458A0">
        <w:rPr>
          <w:rFonts w:ascii="Arial" w:hAnsi="Arial" w:cs="Arial"/>
          <w:sz w:val="20"/>
          <w:szCs w:val="20"/>
        </w:rPr>
        <w:t>,</w:t>
      </w:r>
      <w:r w:rsidRPr="006716CE">
        <w:rPr>
          <w:rFonts w:ascii="Arial" w:hAnsi="Arial" w:cs="Arial"/>
          <w:sz w:val="20"/>
          <w:szCs w:val="20"/>
        </w:rPr>
        <w:t xml:space="preserve"> zajištění přístupu vlastníků zemědělských pozemků k veřejně přístupné pozemní komunikaci</w:t>
      </w:r>
      <w:r w:rsidR="00380DF0">
        <w:rPr>
          <w:rFonts w:ascii="Arial" w:hAnsi="Arial" w:cs="Arial"/>
          <w:sz w:val="20"/>
          <w:szCs w:val="20"/>
        </w:rPr>
        <w:t xml:space="preserve"> a minimalizace odnětí pozemků ze ZPF</w:t>
      </w:r>
      <w:r w:rsidRPr="006716CE">
        <w:rPr>
          <w:rFonts w:ascii="Arial" w:hAnsi="Arial" w:cs="Arial"/>
          <w:sz w:val="20"/>
          <w:szCs w:val="20"/>
        </w:rPr>
        <w:t>.</w:t>
      </w:r>
    </w:p>
    <w:p w14:paraId="6DD5DAAC" w14:textId="0A17007B" w:rsidR="00404D6A" w:rsidRPr="006716CE" w:rsidRDefault="00404D6A" w:rsidP="006716CE">
      <w:pPr>
        <w:spacing w:before="120" w:after="120" w:line="276" w:lineRule="auto"/>
        <w:jc w:val="both"/>
        <w:rPr>
          <w:rFonts w:ascii="Arial" w:hAnsi="Arial" w:cs="Arial"/>
          <w:sz w:val="20"/>
          <w:szCs w:val="20"/>
          <w:highlight w:val="cyan"/>
        </w:rPr>
      </w:pPr>
      <w:r w:rsidRPr="006716CE">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B21E73">
        <w:rPr>
          <w:rFonts w:ascii="Arial" w:hAnsi="Arial" w:cs="Arial"/>
          <w:sz w:val="20"/>
          <w:szCs w:val="20"/>
        </w:rPr>
        <w:t> </w:t>
      </w:r>
      <w:r w:rsidRPr="006716CE">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6716CE">
        <w:rPr>
          <w:rFonts w:ascii="Arial" w:hAnsi="Arial" w:cs="Arial"/>
          <w:sz w:val="20"/>
          <w:szCs w:val="20"/>
        </w:rPr>
        <w:t>.</w:t>
      </w:r>
    </w:p>
    <w:bookmarkEnd w:id="9"/>
    <w:p w14:paraId="38287850" w14:textId="24BB0DBD" w:rsidR="003F3F3B" w:rsidRPr="006716CE" w:rsidRDefault="00F61B25" w:rsidP="006716CE">
      <w:pPr>
        <w:spacing w:before="120" w:after="120" w:line="276" w:lineRule="auto"/>
        <w:jc w:val="both"/>
        <w:rPr>
          <w:rFonts w:ascii="Arial" w:hAnsi="Arial" w:cs="Arial"/>
          <w:sz w:val="20"/>
          <w:szCs w:val="20"/>
        </w:rPr>
      </w:pPr>
      <w:r w:rsidRPr="006716CE">
        <w:rPr>
          <w:rFonts w:ascii="Arial" w:hAnsi="Arial" w:cs="Arial"/>
          <w:sz w:val="20"/>
          <w:szCs w:val="20"/>
        </w:rPr>
        <w:t>Podmínka v odst. 3</w:t>
      </w:r>
      <w:r w:rsidR="00406D1B" w:rsidRPr="006716CE">
        <w:rPr>
          <w:rFonts w:ascii="Arial" w:hAnsi="Arial" w:cs="Arial"/>
          <w:sz w:val="20"/>
          <w:szCs w:val="20"/>
        </w:rPr>
        <w:t>.1</w:t>
      </w:r>
      <w:r w:rsidRPr="006716CE">
        <w:rPr>
          <w:rFonts w:ascii="Arial" w:hAnsi="Arial" w:cs="Arial"/>
          <w:sz w:val="20"/>
          <w:szCs w:val="20"/>
        </w:rPr>
        <w:t xml:space="preserve"> písm. </w:t>
      </w:r>
      <w:r w:rsidR="00404D6A" w:rsidRPr="006716CE">
        <w:rPr>
          <w:rFonts w:ascii="Arial" w:hAnsi="Arial" w:cs="Arial"/>
          <w:sz w:val="20"/>
          <w:szCs w:val="20"/>
        </w:rPr>
        <w:t>h</w:t>
      </w:r>
      <w:r w:rsidR="008366E3" w:rsidRPr="006716CE">
        <w:rPr>
          <w:rFonts w:ascii="Arial" w:hAnsi="Arial" w:cs="Arial"/>
          <w:sz w:val="20"/>
          <w:szCs w:val="20"/>
        </w:rPr>
        <w:t xml:space="preserve">) </w:t>
      </w:r>
      <w:bookmarkStart w:id="10" w:name="_Hlk214040006"/>
      <w:r w:rsidR="008366E3" w:rsidRPr="006716CE">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006716CE">
        <w:rPr>
          <w:rFonts w:ascii="Arial" w:hAnsi="Arial" w:cs="Arial"/>
          <w:sz w:val="20"/>
          <w:szCs w:val="20"/>
        </w:rPr>
        <w:t>P</w:t>
      </w:r>
      <w:r w:rsidR="00DC67B1" w:rsidRPr="006716CE">
        <w:rPr>
          <w:rFonts w:ascii="Arial" w:hAnsi="Arial" w:cs="Arial"/>
          <w:sz w:val="20"/>
          <w:szCs w:val="20"/>
        </w:rPr>
        <w:t xml:space="preserve">odmínka cílí </w:t>
      </w:r>
      <w:r w:rsidR="00025274" w:rsidRPr="006716CE">
        <w:rPr>
          <w:rFonts w:ascii="Arial" w:hAnsi="Arial" w:cs="Arial"/>
          <w:sz w:val="20"/>
          <w:szCs w:val="20"/>
        </w:rPr>
        <w:t xml:space="preserve">zejména </w:t>
      </w:r>
      <w:r w:rsidR="00DC67B1" w:rsidRPr="006716CE">
        <w:rPr>
          <w:rFonts w:ascii="Arial" w:hAnsi="Arial" w:cs="Arial"/>
          <w:sz w:val="20"/>
          <w:szCs w:val="20"/>
        </w:rPr>
        <w:t>na pozemky</w:t>
      </w:r>
      <w:r w:rsidR="000E5EA5" w:rsidRPr="006716CE">
        <w:rPr>
          <w:rFonts w:ascii="Arial" w:hAnsi="Arial" w:cs="Arial"/>
          <w:sz w:val="20"/>
          <w:szCs w:val="20"/>
        </w:rPr>
        <w:t xml:space="preserve"> v okolí vodních nádrží a drobných toků (levostranné přítoky Jihlavy), které zasahují do akcelerační oblasti</w:t>
      </w:r>
      <w:r w:rsidR="14AC619C" w:rsidRPr="006716CE">
        <w:rPr>
          <w:rFonts w:ascii="Arial" w:hAnsi="Arial" w:cs="Arial"/>
          <w:sz w:val="20"/>
          <w:szCs w:val="20"/>
        </w:rPr>
        <w:t>, z</w:t>
      </w:r>
      <w:r w:rsidR="000E5EA5" w:rsidRPr="006716CE">
        <w:rPr>
          <w:rFonts w:ascii="Arial" w:hAnsi="Arial" w:cs="Arial"/>
          <w:sz w:val="20"/>
          <w:szCs w:val="20"/>
        </w:rPr>
        <w:t>ejména př</w:t>
      </w:r>
      <w:r w:rsidR="2F16666D" w:rsidRPr="006716CE">
        <w:rPr>
          <w:rFonts w:ascii="Arial" w:hAnsi="Arial" w:cs="Arial"/>
          <w:sz w:val="20"/>
          <w:szCs w:val="20"/>
        </w:rPr>
        <w:t>i</w:t>
      </w:r>
      <w:r w:rsidR="000E5EA5" w:rsidRPr="006716CE">
        <w:rPr>
          <w:rFonts w:ascii="Arial" w:hAnsi="Arial" w:cs="Arial"/>
          <w:sz w:val="20"/>
          <w:szCs w:val="20"/>
        </w:rPr>
        <w:t xml:space="preserve"> </w:t>
      </w:r>
      <w:r w:rsidR="1D1367A5" w:rsidRPr="006716CE">
        <w:rPr>
          <w:rFonts w:ascii="Arial" w:hAnsi="Arial" w:cs="Arial"/>
          <w:sz w:val="20"/>
          <w:szCs w:val="20"/>
        </w:rPr>
        <w:t xml:space="preserve">jejím </w:t>
      </w:r>
      <w:r w:rsidR="000E5EA5" w:rsidRPr="006716CE">
        <w:rPr>
          <w:rFonts w:ascii="Arial" w:hAnsi="Arial" w:cs="Arial"/>
          <w:sz w:val="20"/>
          <w:szCs w:val="20"/>
        </w:rPr>
        <w:t>východním okraji. V</w:t>
      </w:r>
      <w:r w:rsidR="00DC67B1" w:rsidRPr="006716CE">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w:t>
      </w:r>
      <w:r w:rsidR="00B21E73">
        <w:rPr>
          <w:rFonts w:ascii="Arial" w:hAnsi="Arial" w:cs="Arial"/>
          <w:sz w:val="20"/>
          <w:szCs w:val="20"/>
        </w:rPr>
        <w:t> </w:t>
      </w:r>
      <w:r w:rsidR="00DC67B1" w:rsidRPr="006716CE">
        <w:rPr>
          <w:rFonts w:ascii="Arial" w:hAnsi="Arial" w:cs="Arial"/>
          <w:sz w:val="20"/>
          <w:szCs w:val="20"/>
        </w:rPr>
        <w:t>znění pozdějších předpisů, § 4 odst. 1 písm. h) zákona č. 334/1992 Sb., o ochraně zemědělského půdního fondu, ve znění pozdějších předpisů) tím nejsou dotčena</w:t>
      </w:r>
      <w:bookmarkEnd w:id="10"/>
      <w:r w:rsidR="00991287" w:rsidRPr="006716CE">
        <w:rPr>
          <w:rFonts w:ascii="Arial" w:hAnsi="Arial" w:cs="Arial"/>
          <w:sz w:val="20"/>
          <w:szCs w:val="20"/>
        </w:rPr>
        <w:t>.</w:t>
      </w:r>
    </w:p>
    <w:p w14:paraId="55FEBBB3" w14:textId="412BC440" w:rsidR="00025274" w:rsidRPr="006716CE" w:rsidRDefault="00E537EB" w:rsidP="006716CE">
      <w:pPr>
        <w:spacing w:before="120" w:after="120" w:line="276" w:lineRule="auto"/>
        <w:jc w:val="both"/>
        <w:rPr>
          <w:rFonts w:ascii="Arial" w:hAnsi="Arial" w:cs="Arial"/>
          <w:sz w:val="20"/>
          <w:szCs w:val="20"/>
        </w:rPr>
      </w:pPr>
      <w:r w:rsidRPr="006716CE">
        <w:rPr>
          <w:rFonts w:ascii="Arial" w:hAnsi="Arial" w:cs="Arial"/>
          <w:sz w:val="20"/>
          <w:szCs w:val="20"/>
        </w:rPr>
        <w:t>Podmínka v odst. 3</w:t>
      </w:r>
      <w:r w:rsidR="00406D1B" w:rsidRPr="006716CE">
        <w:rPr>
          <w:rFonts w:ascii="Arial" w:hAnsi="Arial" w:cs="Arial"/>
          <w:sz w:val="20"/>
          <w:szCs w:val="20"/>
        </w:rPr>
        <w:t>.1</w:t>
      </w:r>
      <w:r w:rsidRPr="006716CE">
        <w:rPr>
          <w:rFonts w:ascii="Arial" w:hAnsi="Arial" w:cs="Arial"/>
          <w:sz w:val="20"/>
          <w:szCs w:val="20"/>
        </w:rPr>
        <w:t xml:space="preserve"> písm. </w:t>
      </w:r>
      <w:r w:rsidR="00404D6A" w:rsidRPr="006716CE">
        <w:rPr>
          <w:rFonts w:ascii="Arial" w:hAnsi="Arial" w:cs="Arial"/>
          <w:sz w:val="20"/>
          <w:szCs w:val="20"/>
        </w:rPr>
        <w:t>i</w:t>
      </w:r>
      <w:r w:rsidRPr="006716CE">
        <w:rPr>
          <w:rFonts w:ascii="Arial" w:hAnsi="Arial" w:cs="Arial"/>
          <w:sz w:val="20"/>
          <w:szCs w:val="20"/>
        </w:rPr>
        <w:t>)</w:t>
      </w:r>
      <w:r w:rsidR="00B42B40" w:rsidRPr="006716CE">
        <w:rPr>
          <w:rFonts w:ascii="Arial" w:hAnsi="Arial" w:cs="Arial"/>
          <w:sz w:val="20"/>
          <w:szCs w:val="20"/>
        </w:rPr>
        <w:t xml:space="preserve"> </w:t>
      </w:r>
      <w:r w:rsidR="005C160A" w:rsidRPr="006716CE">
        <w:rPr>
          <w:rFonts w:ascii="Arial" w:hAnsi="Arial" w:cs="Arial"/>
          <w:sz w:val="20"/>
          <w:szCs w:val="20"/>
        </w:rPr>
        <w:t xml:space="preserve">je </w:t>
      </w:r>
      <w:bookmarkStart w:id="11" w:name="_Hlk214040715"/>
      <w:r w:rsidR="005C160A" w:rsidRPr="006716CE">
        <w:rPr>
          <w:rFonts w:ascii="Arial" w:hAnsi="Arial" w:cs="Arial"/>
          <w:sz w:val="20"/>
          <w:szCs w:val="20"/>
        </w:rPr>
        <w:t xml:space="preserve">stanovena za účelem ochrany skladebných prvků ÚSES. Vymezení akcelerační oblasti respektuje nadregionální </w:t>
      </w:r>
      <w:r w:rsidR="008E31B7">
        <w:rPr>
          <w:rFonts w:ascii="Arial" w:hAnsi="Arial" w:cs="Arial"/>
          <w:sz w:val="20"/>
          <w:szCs w:val="20"/>
        </w:rPr>
        <w:t xml:space="preserve">a regionální </w:t>
      </w:r>
      <w:r w:rsidR="005C160A" w:rsidRPr="006716CE">
        <w:rPr>
          <w:rFonts w:ascii="Arial" w:hAnsi="Arial" w:cs="Arial"/>
          <w:sz w:val="20"/>
          <w:szCs w:val="20"/>
        </w:rPr>
        <w:t>biocentra tak, že se jim vyhýbá, s ohledem na</w:t>
      </w:r>
      <w:r w:rsidR="008E31B7">
        <w:rPr>
          <w:rFonts w:ascii="Arial" w:hAnsi="Arial" w:cs="Arial"/>
          <w:sz w:val="20"/>
          <w:szCs w:val="20"/>
        </w:rPr>
        <w:t> </w:t>
      </w:r>
      <w:r w:rsidR="005C160A" w:rsidRPr="006716CE">
        <w:rPr>
          <w:rFonts w:ascii="Arial" w:hAnsi="Arial" w:cs="Arial"/>
          <w:sz w:val="20"/>
          <w:szCs w:val="20"/>
        </w:rPr>
        <w:t>měřítko a</w:t>
      </w:r>
      <w:r w:rsidR="00B21E73">
        <w:rPr>
          <w:rFonts w:ascii="Arial" w:hAnsi="Arial" w:cs="Arial"/>
          <w:sz w:val="20"/>
          <w:szCs w:val="20"/>
        </w:rPr>
        <w:t> </w:t>
      </w:r>
      <w:r w:rsidR="005C160A" w:rsidRPr="006716CE">
        <w:rPr>
          <w:rFonts w:ascii="Arial" w:hAnsi="Arial" w:cs="Arial"/>
          <w:sz w:val="20"/>
          <w:szCs w:val="20"/>
        </w:rPr>
        <w:t>podrobnost vymezení v ÚRP se však nelze ve všech případech zcela vyhnout prvkům nižší hierarchické řady</w:t>
      </w:r>
      <w:r w:rsidR="00986655" w:rsidRPr="006716CE">
        <w:rPr>
          <w:rFonts w:ascii="Arial" w:hAnsi="Arial" w:cs="Arial"/>
          <w:sz w:val="20"/>
          <w:szCs w:val="20"/>
        </w:rPr>
        <w:t>, tedy biocentrům</w:t>
      </w:r>
      <w:r w:rsidR="005C160A" w:rsidRPr="006716CE">
        <w:rPr>
          <w:rFonts w:ascii="Arial" w:hAnsi="Arial" w:cs="Arial"/>
          <w:sz w:val="20"/>
          <w:szCs w:val="20"/>
        </w:rPr>
        <w:t xml:space="preserve"> </w:t>
      </w:r>
      <w:r w:rsidR="00025274" w:rsidRPr="006716CE">
        <w:rPr>
          <w:rFonts w:ascii="Arial" w:hAnsi="Arial" w:cs="Arial"/>
          <w:sz w:val="20"/>
          <w:szCs w:val="20"/>
        </w:rPr>
        <w:t xml:space="preserve">lokálního ÚSES a </w:t>
      </w:r>
      <w:r w:rsidR="00986655" w:rsidRPr="006716CE">
        <w:rPr>
          <w:rFonts w:ascii="Arial" w:hAnsi="Arial" w:cs="Arial"/>
          <w:sz w:val="20"/>
          <w:szCs w:val="20"/>
        </w:rPr>
        <w:t xml:space="preserve">všem </w:t>
      </w:r>
      <w:r w:rsidR="00025274" w:rsidRPr="006716CE">
        <w:rPr>
          <w:rFonts w:ascii="Arial" w:hAnsi="Arial" w:cs="Arial"/>
          <w:sz w:val="20"/>
          <w:szCs w:val="20"/>
        </w:rPr>
        <w:t>biokoridor</w:t>
      </w:r>
      <w:r w:rsidR="005C160A" w:rsidRPr="006716CE">
        <w:rPr>
          <w:rFonts w:ascii="Arial" w:hAnsi="Arial" w:cs="Arial"/>
          <w:sz w:val="20"/>
          <w:szCs w:val="20"/>
        </w:rPr>
        <w:t>ům</w:t>
      </w:r>
      <w:r w:rsidR="00986655" w:rsidRPr="006716CE">
        <w:rPr>
          <w:rFonts w:ascii="Arial" w:hAnsi="Arial" w:cs="Arial"/>
          <w:sz w:val="20"/>
          <w:szCs w:val="20"/>
        </w:rPr>
        <w:t xml:space="preserve">. Biocentra jsou pro umísťování záměrů OZE zcela nevhodná, biokoridorům je vhodné se vyhnout, nicméně nelze zcela eliminovat </w:t>
      </w:r>
      <w:r w:rsidR="00025274" w:rsidRPr="006716CE">
        <w:rPr>
          <w:rFonts w:ascii="Arial" w:hAnsi="Arial" w:cs="Arial"/>
          <w:sz w:val="20"/>
          <w:szCs w:val="20"/>
        </w:rPr>
        <w:t>křížení liniové dopravní a technické infrastruktury s</w:t>
      </w:r>
      <w:r w:rsidR="00986655" w:rsidRPr="006716CE">
        <w:rPr>
          <w:rFonts w:ascii="Arial" w:hAnsi="Arial" w:cs="Arial"/>
          <w:sz w:val="20"/>
          <w:szCs w:val="20"/>
        </w:rPr>
        <w:t> </w:t>
      </w:r>
      <w:r w:rsidR="00025274" w:rsidRPr="006716CE">
        <w:rPr>
          <w:rFonts w:ascii="Arial" w:hAnsi="Arial" w:cs="Arial"/>
          <w:sz w:val="20"/>
          <w:szCs w:val="20"/>
        </w:rPr>
        <w:t>biokoridory</w:t>
      </w:r>
      <w:r w:rsidR="00986655" w:rsidRPr="006716CE">
        <w:rPr>
          <w:rFonts w:ascii="Arial" w:hAnsi="Arial" w:cs="Arial"/>
          <w:sz w:val="20"/>
          <w:szCs w:val="20"/>
        </w:rPr>
        <w:t>, to je tedy povoleno, vliv na</w:t>
      </w:r>
      <w:r w:rsidR="00B21E73">
        <w:rPr>
          <w:rFonts w:ascii="Arial" w:hAnsi="Arial" w:cs="Arial"/>
          <w:sz w:val="20"/>
          <w:szCs w:val="20"/>
        </w:rPr>
        <w:t> </w:t>
      </w:r>
      <w:r w:rsidR="00986655" w:rsidRPr="006716CE">
        <w:rPr>
          <w:rFonts w:ascii="Arial" w:hAnsi="Arial" w:cs="Arial"/>
          <w:sz w:val="20"/>
          <w:szCs w:val="20"/>
        </w:rPr>
        <w:t>vymezený prvek ÚSES je v tomto případně minimální a jeho funkčnost nenarušuje</w:t>
      </w:r>
      <w:bookmarkEnd w:id="11"/>
      <w:r w:rsidR="00025274" w:rsidRPr="006716CE">
        <w:rPr>
          <w:rFonts w:ascii="Arial" w:hAnsi="Arial" w:cs="Arial"/>
          <w:sz w:val="20"/>
          <w:szCs w:val="20"/>
        </w:rPr>
        <w:t>.</w:t>
      </w:r>
    </w:p>
    <w:p w14:paraId="49233A48" w14:textId="3747A175" w:rsidR="00490349" w:rsidRPr="006716CE" w:rsidRDefault="00B42B40" w:rsidP="006716CE">
      <w:pPr>
        <w:spacing w:before="120" w:after="120" w:line="276" w:lineRule="auto"/>
        <w:jc w:val="both"/>
        <w:rPr>
          <w:rFonts w:ascii="Arial" w:hAnsi="Arial" w:cs="Arial"/>
          <w:sz w:val="20"/>
          <w:szCs w:val="20"/>
        </w:rPr>
      </w:pPr>
      <w:r w:rsidRPr="006716CE">
        <w:rPr>
          <w:rFonts w:ascii="Arial" w:hAnsi="Arial" w:cs="Arial"/>
          <w:sz w:val="20"/>
          <w:szCs w:val="20"/>
        </w:rPr>
        <w:t xml:space="preserve">Podmínka v odst. 3.1 písm. </w:t>
      </w:r>
      <w:r w:rsidR="00404D6A" w:rsidRPr="006716CE">
        <w:rPr>
          <w:rFonts w:ascii="Arial" w:hAnsi="Arial" w:cs="Arial"/>
          <w:sz w:val="20"/>
          <w:szCs w:val="20"/>
        </w:rPr>
        <w:t>j</w:t>
      </w:r>
      <w:r w:rsidRPr="006716CE">
        <w:rPr>
          <w:rFonts w:ascii="Arial" w:hAnsi="Arial" w:cs="Arial"/>
          <w:sz w:val="20"/>
          <w:szCs w:val="20"/>
        </w:rPr>
        <w:t xml:space="preserve">) </w:t>
      </w:r>
      <w:bookmarkStart w:id="12" w:name="_Hlk214041025"/>
      <w:r w:rsidR="00490349" w:rsidRPr="006716CE">
        <w:rPr>
          <w:rFonts w:ascii="Arial" w:hAnsi="Arial" w:cs="Arial"/>
          <w:sz w:val="20"/>
          <w:szCs w:val="20"/>
        </w:rPr>
        <w:t xml:space="preserve">je stanovena za účelem ochrany ptáků a </w:t>
      </w:r>
      <w:r w:rsidR="00380DF0">
        <w:rPr>
          <w:rFonts w:ascii="Arial" w:hAnsi="Arial" w:cs="Arial"/>
          <w:sz w:val="20"/>
          <w:szCs w:val="20"/>
        </w:rPr>
        <w:t>netopýrů</w:t>
      </w:r>
      <w:r w:rsidR="00490349" w:rsidRPr="006716CE">
        <w:rPr>
          <w:rFonts w:ascii="Arial" w:hAnsi="Arial" w:cs="Arial"/>
          <w:sz w:val="20"/>
          <w:szCs w:val="20"/>
        </w:rPr>
        <w:t>, zejména na ochranu druhů: výr velký (</w:t>
      </w:r>
      <w:r w:rsidR="00490349" w:rsidRPr="006716CE">
        <w:rPr>
          <w:rFonts w:ascii="Arial" w:hAnsi="Arial" w:cs="Arial"/>
          <w:i/>
          <w:iCs/>
          <w:sz w:val="20"/>
          <w:szCs w:val="20"/>
        </w:rPr>
        <w:t>Bubo bubo</w:t>
      </w:r>
      <w:r w:rsidR="00490349" w:rsidRPr="006716CE">
        <w:rPr>
          <w:rFonts w:ascii="Arial" w:hAnsi="Arial" w:cs="Arial"/>
          <w:sz w:val="20"/>
          <w:szCs w:val="20"/>
        </w:rPr>
        <w:t>), káně rousná (</w:t>
      </w:r>
      <w:r w:rsidR="00490349" w:rsidRPr="006716CE">
        <w:rPr>
          <w:rFonts w:ascii="Arial" w:hAnsi="Arial" w:cs="Arial"/>
          <w:i/>
          <w:iCs/>
          <w:sz w:val="20"/>
          <w:szCs w:val="20"/>
        </w:rPr>
        <w:t>Buteo lagopus</w:t>
      </w:r>
      <w:r w:rsidR="00490349" w:rsidRPr="006716CE">
        <w:rPr>
          <w:rFonts w:ascii="Arial" w:hAnsi="Arial" w:cs="Arial"/>
          <w:sz w:val="20"/>
          <w:szCs w:val="20"/>
        </w:rPr>
        <w:t>), moták lužní (</w:t>
      </w:r>
      <w:r w:rsidR="00490349" w:rsidRPr="006716CE">
        <w:rPr>
          <w:rFonts w:ascii="Arial" w:hAnsi="Arial" w:cs="Arial"/>
          <w:i/>
          <w:iCs/>
          <w:sz w:val="20"/>
          <w:szCs w:val="20"/>
        </w:rPr>
        <w:t>Circus pygargus</w:t>
      </w:r>
      <w:r w:rsidR="00490349" w:rsidRPr="006716CE">
        <w:rPr>
          <w:rFonts w:ascii="Arial" w:hAnsi="Arial" w:cs="Arial"/>
          <w:sz w:val="20"/>
          <w:szCs w:val="20"/>
        </w:rPr>
        <w:t>)</w:t>
      </w:r>
      <w:r w:rsidR="006458A0">
        <w:rPr>
          <w:rFonts w:ascii="Arial" w:hAnsi="Arial" w:cs="Arial"/>
          <w:sz w:val="20"/>
          <w:szCs w:val="20"/>
        </w:rPr>
        <w:t>,</w:t>
      </w:r>
      <w:r w:rsidR="00490349" w:rsidRPr="006716CE">
        <w:rPr>
          <w:rFonts w:ascii="Arial" w:hAnsi="Arial" w:cs="Arial"/>
          <w:sz w:val="20"/>
          <w:szCs w:val="20"/>
        </w:rPr>
        <w:t xml:space="preserve"> káně lesní (</w:t>
      </w:r>
      <w:r w:rsidR="00490349" w:rsidRPr="006716CE">
        <w:rPr>
          <w:rFonts w:ascii="Arial" w:hAnsi="Arial" w:cs="Arial"/>
          <w:i/>
          <w:iCs/>
          <w:sz w:val="20"/>
          <w:szCs w:val="20"/>
        </w:rPr>
        <w:t>Buteo buteo</w:t>
      </w:r>
      <w:r w:rsidR="00490349" w:rsidRPr="006716CE">
        <w:rPr>
          <w:rFonts w:ascii="Arial" w:hAnsi="Arial" w:cs="Arial"/>
          <w:sz w:val="20"/>
          <w:szCs w:val="20"/>
        </w:rPr>
        <w:t>)</w:t>
      </w:r>
      <w:r w:rsidR="00380DF0">
        <w:rPr>
          <w:rFonts w:ascii="Arial" w:eastAsia="Times New Roman" w:hAnsi="Arial" w:cs="Arial"/>
          <w:sz w:val="20"/>
          <w:szCs w:val="20"/>
          <w:lang w:eastAsia="cs-CZ"/>
          <w14:ligatures w14:val="none"/>
        </w:rPr>
        <w:t xml:space="preserve">, </w:t>
      </w:r>
      <w:r w:rsidR="00380DF0">
        <w:rPr>
          <w:rFonts w:ascii="Arial" w:hAnsi="Arial" w:cs="Arial"/>
          <w:sz w:val="20"/>
          <w:szCs w:val="20"/>
        </w:rPr>
        <w:t>netopýr dlouhouchý (</w:t>
      </w:r>
      <w:r w:rsidR="00380DF0" w:rsidRPr="00273276">
        <w:rPr>
          <w:rFonts w:ascii="Arial" w:hAnsi="Arial" w:cs="Arial"/>
          <w:i/>
          <w:iCs/>
          <w:sz w:val="20"/>
          <w:szCs w:val="20"/>
        </w:rPr>
        <w:t>Plecotus austriacus</w:t>
      </w:r>
      <w:r w:rsidR="00380DF0">
        <w:rPr>
          <w:rFonts w:ascii="Arial" w:hAnsi="Arial" w:cs="Arial"/>
          <w:sz w:val="20"/>
          <w:szCs w:val="20"/>
        </w:rPr>
        <w:t>), netopýr ušatý (</w:t>
      </w:r>
      <w:r w:rsidR="00380DF0" w:rsidRPr="00273276">
        <w:rPr>
          <w:rFonts w:ascii="Arial" w:hAnsi="Arial" w:cs="Arial"/>
          <w:i/>
          <w:iCs/>
          <w:sz w:val="20"/>
          <w:szCs w:val="20"/>
        </w:rPr>
        <w:t>Plecotus auritus</w:t>
      </w:r>
      <w:r w:rsidR="00380DF0">
        <w:rPr>
          <w:rFonts w:ascii="Arial" w:hAnsi="Arial" w:cs="Arial"/>
          <w:sz w:val="20"/>
          <w:szCs w:val="20"/>
        </w:rPr>
        <w:t>), netopýr černý (</w:t>
      </w:r>
      <w:r w:rsidR="00380DF0" w:rsidRPr="00273276">
        <w:rPr>
          <w:rFonts w:ascii="Arial" w:hAnsi="Arial" w:cs="Arial"/>
          <w:i/>
          <w:iCs/>
          <w:sz w:val="20"/>
          <w:szCs w:val="20"/>
        </w:rPr>
        <w:t>Barbastella barbastellus</w:t>
      </w:r>
      <w:r w:rsidR="00380DF0">
        <w:rPr>
          <w:rFonts w:ascii="Arial" w:hAnsi="Arial" w:cs="Arial"/>
          <w:sz w:val="20"/>
          <w:szCs w:val="20"/>
        </w:rPr>
        <w:t>), netopýr hvízdavý (</w:t>
      </w:r>
      <w:r w:rsidR="00380DF0" w:rsidRPr="00273276">
        <w:rPr>
          <w:rFonts w:ascii="Arial" w:hAnsi="Arial" w:cs="Arial"/>
          <w:i/>
          <w:iCs/>
          <w:sz w:val="20"/>
          <w:szCs w:val="20"/>
        </w:rPr>
        <w:t>Pipistrellus pipistrellus</w:t>
      </w:r>
      <w:r w:rsidR="00380DF0">
        <w:rPr>
          <w:rFonts w:ascii="Arial" w:hAnsi="Arial" w:cs="Arial"/>
          <w:sz w:val="20"/>
          <w:szCs w:val="20"/>
        </w:rPr>
        <w:t>), netopýr večerní (</w:t>
      </w:r>
      <w:r w:rsidR="00380DF0" w:rsidRPr="00273276">
        <w:rPr>
          <w:rFonts w:ascii="Arial" w:hAnsi="Arial" w:cs="Arial"/>
          <w:i/>
          <w:iCs/>
          <w:sz w:val="20"/>
          <w:szCs w:val="20"/>
        </w:rPr>
        <w:t>Eptesicus serotinus</w:t>
      </w:r>
      <w:r w:rsidR="00380DF0">
        <w:rPr>
          <w:rFonts w:ascii="Arial" w:hAnsi="Arial" w:cs="Arial"/>
          <w:sz w:val="20"/>
          <w:szCs w:val="20"/>
        </w:rPr>
        <w:t>), netopýr vodní (</w:t>
      </w:r>
      <w:r w:rsidR="00380DF0" w:rsidRPr="00273276">
        <w:rPr>
          <w:rFonts w:ascii="Arial" w:hAnsi="Arial" w:cs="Arial"/>
          <w:i/>
          <w:iCs/>
          <w:sz w:val="20"/>
          <w:szCs w:val="20"/>
        </w:rPr>
        <w:t>Myotis daubentonii</w:t>
      </w:r>
      <w:r w:rsidR="00380DF0">
        <w:rPr>
          <w:rFonts w:ascii="Arial" w:hAnsi="Arial" w:cs="Arial"/>
          <w:sz w:val="20"/>
          <w:szCs w:val="20"/>
        </w:rPr>
        <w:t>), netopýr severní (</w:t>
      </w:r>
      <w:r w:rsidR="00380DF0" w:rsidRPr="00273276">
        <w:rPr>
          <w:rFonts w:ascii="Arial" w:hAnsi="Arial" w:cs="Arial"/>
          <w:i/>
          <w:iCs/>
          <w:sz w:val="20"/>
          <w:szCs w:val="20"/>
        </w:rPr>
        <w:t>Eptesicus nilssonii</w:t>
      </w:r>
      <w:r w:rsidR="00380DF0">
        <w:rPr>
          <w:rFonts w:ascii="Arial" w:hAnsi="Arial" w:cs="Arial"/>
          <w:sz w:val="20"/>
          <w:szCs w:val="20"/>
        </w:rPr>
        <w:t>), netopýr vousatý (</w:t>
      </w:r>
      <w:r w:rsidR="00380DF0" w:rsidRPr="00273276">
        <w:rPr>
          <w:rFonts w:ascii="Arial" w:hAnsi="Arial" w:cs="Arial"/>
          <w:i/>
          <w:iCs/>
          <w:sz w:val="20"/>
          <w:szCs w:val="20"/>
        </w:rPr>
        <w:t>Myotis mystacinus</w:t>
      </w:r>
      <w:r w:rsidR="00380DF0">
        <w:rPr>
          <w:rFonts w:ascii="Arial" w:hAnsi="Arial" w:cs="Arial"/>
          <w:sz w:val="20"/>
          <w:szCs w:val="20"/>
        </w:rPr>
        <w:t>), netopýr Brandtův (</w:t>
      </w:r>
      <w:r w:rsidR="00380DF0" w:rsidRPr="00273276">
        <w:rPr>
          <w:rFonts w:ascii="Arial" w:hAnsi="Arial" w:cs="Arial"/>
          <w:i/>
          <w:iCs/>
          <w:sz w:val="20"/>
          <w:szCs w:val="20"/>
        </w:rPr>
        <w:t>Myotis brandtii</w:t>
      </w:r>
      <w:r w:rsidR="00380DF0">
        <w:rPr>
          <w:rFonts w:ascii="Arial" w:hAnsi="Arial" w:cs="Arial"/>
          <w:sz w:val="20"/>
          <w:szCs w:val="20"/>
        </w:rPr>
        <w:t>), netopýr brvitý (</w:t>
      </w:r>
      <w:r w:rsidR="00380DF0" w:rsidRPr="00273276">
        <w:rPr>
          <w:rFonts w:ascii="Arial" w:hAnsi="Arial" w:cs="Arial"/>
          <w:i/>
          <w:iCs/>
          <w:sz w:val="20"/>
          <w:szCs w:val="20"/>
        </w:rPr>
        <w:t>Myotis emarginatus</w:t>
      </w:r>
      <w:r w:rsidR="00380DF0">
        <w:rPr>
          <w:rFonts w:ascii="Arial" w:hAnsi="Arial" w:cs="Arial"/>
          <w:sz w:val="20"/>
          <w:szCs w:val="20"/>
        </w:rPr>
        <w:t>), netopýr řasnatý (</w:t>
      </w:r>
      <w:r w:rsidR="00380DF0" w:rsidRPr="00273276">
        <w:rPr>
          <w:rFonts w:ascii="Arial" w:hAnsi="Arial" w:cs="Arial"/>
          <w:i/>
          <w:iCs/>
          <w:sz w:val="20"/>
          <w:szCs w:val="20"/>
        </w:rPr>
        <w:t>Myotis nattereri</w:t>
      </w:r>
      <w:r w:rsidR="00380DF0">
        <w:rPr>
          <w:rFonts w:ascii="Arial" w:hAnsi="Arial" w:cs="Arial"/>
          <w:sz w:val="20"/>
          <w:szCs w:val="20"/>
        </w:rPr>
        <w:t xml:space="preserve">) </w:t>
      </w:r>
      <w:r w:rsidR="006458A0">
        <w:rPr>
          <w:rFonts w:ascii="Arial" w:hAnsi="Arial" w:cs="Arial"/>
          <w:sz w:val="20"/>
          <w:szCs w:val="20"/>
        </w:rPr>
        <w:t>a </w:t>
      </w:r>
      <w:r w:rsidR="00380DF0">
        <w:rPr>
          <w:rFonts w:ascii="Arial" w:hAnsi="Arial" w:cs="Arial"/>
          <w:sz w:val="20"/>
          <w:szCs w:val="20"/>
        </w:rPr>
        <w:t>netopýr velký (</w:t>
      </w:r>
      <w:r w:rsidR="00380DF0" w:rsidRPr="00273276">
        <w:rPr>
          <w:rFonts w:ascii="Arial" w:hAnsi="Arial" w:cs="Arial"/>
          <w:i/>
          <w:iCs/>
          <w:sz w:val="20"/>
          <w:szCs w:val="20"/>
        </w:rPr>
        <w:t>Myotis myotis</w:t>
      </w:r>
      <w:r w:rsidR="00380DF0">
        <w:rPr>
          <w:rFonts w:ascii="Arial" w:hAnsi="Arial" w:cs="Arial"/>
          <w:sz w:val="20"/>
          <w:szCs w:val="20"/>
        </w:rPr>
        <w:t>)</w:t>
      </w:r>
      <w:r w:rsidR="00490349" w:rsidRPr="006716CE">
        <w:rPr>
          <w:rFonts w:ascii="Arial" w:eastAsia="Times New Roman" w:hAnsi="Arial" w:cs="Arial"/>
          <w:sz w:val="20"/>
          <w:szCs w:val="20"/>
          <w:lang w:eastAsia="cs-CZ"/>
          <w14:ligatures w14:val="none"/>
        </w:rPr>
        <w:t xml:space="preserve">, jejichž výskyt byl v zájmovém území </w:t>
      </w:r>
      <w:r w:rsidR="006458A0">
        <w:rPr>
          <w:rFonts w:ascii="Arial" w:eastAsia="Times New Roman" w:hAnsi="Arial" w:cs="Arial"/>
          <w:sz w:val="20"/>
          <w:szCs w:val="20"/>
          <w:lang w:eastAsia="cs-CZ"/>
          <w14:ligatures w14:val="none"/>
        </w:rPr>
        <w:t xml:space="preserve">nebo jeho okolí </w:t>
      </w:r>
      <w:r w:rsidR="00490349" w:rsidRPr="006716CE">
        <w:rPr>
          <w:rFonts w:ascii="Arial" w:eastAsia="Times New Roman" w:hAnsi="Arial" w:cs="Arial"/>
          <w:sz w:val="20"/>
          <w:szCs w:val="20"/>
          <w:lang w:eastAsia="cs-CZ"/>
          <w14:ligatures w14:val="none"/>
        </w:rPr>
        <w:t>prokázán.</w:t>
      </w:r>
      <w:r w:rsidR="00490349" w:rsidRPr="006716CE">
        <w:rPr>
          <w:rFonts w:ascii="Arial" w:hAnsi="Arial" w:cs="Arial"/>
          <w:sz w:val="20"/>
          <w:szCs w:val="20"/>
        </w:rPr>
        <w:t xml:space="preserve"> P</w:t>
      </w:r>
      <w:r w:rsidR="004D7BDC">
        <w:rPr>
          <w:rFonts w:ascii="Arial" w:hAnsi="Arial" w:cs="Arial"/>
          <w:sz w:val="20"/>
          <w:szCs w:val="20"/>
        </w:rPr>
        <w:t>odle biologického posouzení</w:t>
      </w:r>
      <w:r w:rsidR="00490349" w:rsidRPr="006716CE">
        <w:rPr>
          <w:rFonts w:ascii="Arial" w:hAnsi="Arial" w:cs="Arial"/>
          <w:sz w:val="20"/>
          <w:szCs w:val="20"/>
        </w:rPr>
        <w:t xml:space="preserve"> je</w:t>
      </w:r>
      <w:r w:rsidR="006458A0">
        <w:rPr>
          <w:rFonts w:ascii="Arial" w:hAnsi="Arial" w:cs="Arial"/>
          <w:sz w:val="20"/>
          <w:szCs w:val="20"/>
        </w:rPr>
        <w:t xml:space="preserve"> </w:t>
      </w:r>
      <w:r w:rsidR="00490349" w:rsidRPr="006716CE">
        <w:rPr>
          <w:rFonts w:ascii="Arial" w:hAnsi="Arial" w:cs="Arial"/>
          <w:sz w:val="20"/>
          <w:szCs w:val="20"/>
        </w:rPr>
        <w:t>u</w:t>
      </w:r>
      <w:r w:rsidR="00BB039F" w:rsidRPr="006716CE">
        <w:rPr>
          <w:rFonts w:ascii="Arial" w:hAnsi="Arial" w:cs="Arial"/>
          <w:sz w:val="20"/>
          <w:szCs w:val="20"/>
        </w:rPr>
        <w:t> </w:t>
      </w:r>
      <w:r w:rsidR="00490349" w:rsidRPr="006716CE">
        <w:rPr>
          <w:rFonts w:ascii="Arial" w:hAnsi="Arial" w:cs="Arial"/>
          <w:sz w:val="20"/>
          <w:szCs w:val="20"/>
        </w:rPr>
        <w:t>hnízdišť a</w:t>
      </w:r>
      <w:r w:rsidR="006458A0">
        <w:rPr>
          <w:rFonts w:ascii="Arial" w:hAnsi="Arial" w:cs="Arial"/>
          <w:sz w:val="20"/>
          <w:szCs w:val="20"/>
        </w:rPr>
        <w:t> </w:t>
      </w:r>
      <w:r w:rsidR="00490349" w:rsidRPr="006716CE">
        <w:rPr>
          <w:rFonts w:ascii="Arial" w:hAnsi="Arial" w:cs="Arial"/>
          <w:sz w:val="20"/>
          <w:szCs w:val="20"/>
        </w:rPr>
        <w:t>potravních biotopů těchto druhů vhodné využít technických řešení k omezení rizika úrazů a mortality na vedení VN, z důvodu hnízdění na VTE nebo v důsledku kolize s lopatkami VTE.</w:t>
      </w:r>
      <w:r w:rsidR="00C6291E" w:rsidRPr="006716CE">
        <w:rPr>
          <w:rFonts w:ascii="Arial" w:hAnsi="Arial" w:cs="Arial"/>
          <w:sz w:val="20"/>
          <w:szCs w:val="20"/>
        </w:rPr>
        <w:t xml:space="preserve"> </w:t>
      </w:r>
      <w:r w:rsidR="008E31B7" w:rsidRPr="008E31B7">
        <w:rPr>
          <w:rFonts w:ascii="Arial" w:hAnsi="Arial" w:cs="Arial"/>
          <w:sz w:val="20"/>
          <w:szCs w:val="20"/>
        </w:rPr>
        <w:t>Přestože vymezení akcelerační oblasti respektovalo mapy citlivosti ptáků a akcelerační oblast byla vymezena zejména v oblasti s žádnou citlivostí, pouze v severní části území zasahuje do oblasti střední citlivosti pro ptáky, nebylo však možné se vyhnout všem detekovaným místům výskytu citlivých, vzácných a ohrožených druhů ptáků.</w:t>
      </w:r>
    </w:p>
    <w:p w14:paraId="072CC4A3" w14:textId="5C8E90FB" w:rsidR="0040385B" w:rsidRPr="006716CE" w:rsidRDefault="00F51BED" w:rsidP="00380DF0">
      <w:pPr>
        <w:pStyle w:val="Zkladntext"/>
        <w:spacing w:before="120" w:after="120" w:line="276" w:lineRule="auto"/>
        <w:jc w:val="both"/>
      </w:pPr>
      <w:r w:rsidRPr="006716CE">
        <w:t>Podmínka v odst. 3</w:t>
      </w:r>
      <w:r w:rsidR="00406D1B" w:rsidRPr="006716CE">
        <w:t>.1</w:t>
      </w:r>
      <w:r w:rsidRPr="006716CE">
        <w:t xml:space="preserve"> písm. </w:t>
      </w:r>
      <w:r w:rsidR="00404D6A" w:rsidRPr="006716CE">
        <w:t>k</w:t>
      </w:r>
      <w:r w:rsidRPr="006716CE">
        <w:t xml:space="preserve">) </w:t>
      </w:r>
      <w:r w:rsidR="00F53E30" w:rsidRPr="006716CE">
        <w:t xml:space="preserve">je stanovena za účelem ochrany </w:t>
      </w:r>
      <w:r w:rsidR="006458A0" w:rsidRPr="006458A0">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sidRPr="006716CE">
        <w:t>.</w:t>
      </w:r>
    </w:p>
    <w:p w14:paraId="791AF816" w14:textId="7B6D1107" w:rsidR="00F53E30" w:rsidRPr="006716CE" w:rsidRDefault="00B04B9D" w:rsidP="00380DF0">
      <w:pPr>
        <w:pStyle w:val="Zkladntext"/>
      </w:pPr>
      <w:bookmarkStart w:id="13" w:name="_Hlk213768132"/>
      <w:r w:rsidRPr="006716CE">
        <w:t xml:space="preserve">Podmínka </w:t>
      </w:r>
      <w:r w:rsidR="00471843" w:rsidRPr="006716CE">
        <w:t>v</w:t>
      </w:r>
      <w:r w:rsidRPr="006716CE">
        <w:t xml:space="preserve"> odst. 3</w:t>
      </w:r>
      <w:r w:rsidR="00250701" w:rsidRPr="006716CE">
        <w:t>.1</w:t>
      </w:r>
      <w:r w:rsidRPr="006716CE">
        <w:t xml:space="preserve"> písm. </w:t>
      </w:r>
      <w:r w:rsidR="00404D6A" w:rsidRPr="006716CE">
        <w:t>l</w:t>
      </w:r>
      <w:r w:rsidRPr="006716CE">
        <w:t xml:space="preserve">) </w:t>
      </w:r>
      <w:bookmarkEnd w:id="13"/>
      <w:r w:rsidR="00F53E30" w:rsidRPr="006716CE">
        <w:t xml:space="preserve">je stanovena za účelem ochrany zdravých životních podmínek v obytné zástavbě sídel, v jejichž sousedství se akcelerační oblast rozkládá, zejména s ohledem na </w:t>
      </w:r>
      <w:r w:rsidR="00B04D9A" w:rsidRPr="006716CE">
        <w:t>možné nepříjemné světelné efekty</w:t>
      </w:r>
      <w:bookmarkEnd w:id="12"/>
      <w:r w:rsidR="00B04D9A" w:rsidRPr="006716CE">
        <w:t>.</w:t>
      </w:r>
    </w:p>
    <w:p w14:paraId="647FA23D" w14:textId="1377594C" w:rsidR="00DA6634" w:rsidRPr="006716CE" w:rsidRDefault="00DA6634" w:rsidP="006716CE">
      <w:pPr>
        <w:pStyle w:val="Zkladntext"/>
        <w:spacing w:before="120" w:after="120" w:line="276" w:lineRule="auto"/>
        <w:jc w:val="both"/>
        <w:rPr>
          <w:rFonts w:eastAsia="Times New Roman"/>
          <w:kern w:val="0"/>
          <w:lang w:eastAsia="cs-CZ"/>
          <w14:ligatures w14:val="none"/>
        </w:rPr>
      </w:pPr>
      <w:r w:rsidRPr="006716CE">
        <w:t>Podmínka v odst. 3.1 písm. m) je stanovena</w:t>
      </w:r>
      <w:r w:rsidR="003767BD" w:rsidRPr="006716CE">
        <w:t xml:space="preserve"> za</w:t>
      </w:r>
      <w:r w:rsidRPr="006716CE">
        <w:t xml:space="preserve"> účelem </w:t>
      </w:r>
      <w:r w:rsidR="003767BD" w:rsidRPr="006716CE">
        <w:t>snížení stresového působení VTE na ptáky, jedná se zejména o druhy:</w:t>
      </w:r>
      <w:r w:rsidR="003767BD" w:rsidRPr="006716CE">
        <w:rPr>
          <w:rFonts w:eastAsia="Times New Roman"/>
          <w:kern w:val="0"/>
          <w:lang w:eastAsia="cs-CZ"/>
          <w14:ligatures w14:val="none"/>
        </w:rPr>
        <w:t xml:space="preserve"> výr velký (</w:t>
      </w:r>
      <w:r w:rsidR="003767BD" w:rsidRPr="006716CE">
        <w:rPr>
          <w:rFonts w:eastAsia="Times New Roman"/>
          <w:i/>
          <w:iCs/>
          <w:kern w:val="0"/>
          <w:lang w:eastAsia="cs-CZ"/>
          <w14:ligatures w14:val="none"/>
        </w:rPr>
        <w:t>Bubo bubo</w:t>
      </w:r>
      <w:r w:rsidR="003767BD" w:rsidRPr="006716CE">
        <w:rPr>
          <w:rFonts w:eastAsia="Times New Roman"/>
          <w:kern w:val="0"/>
          <w:lang w:eastAsia="cs-CZ"/>
          <w14:ligatures w14:val="none"/>
        </w:rPr>
        <w:t>), káně rousná (</w:t>
      </w:r>
      <w:r w:rsidR="003767BD" w:rsidRPr="006716CE">
        <w:rPr>
          <w:rFonts w:eastAsia="Times New Roman"/>
          <w:i/>
          <w:iCs/>
          <w:kern w:val="0"/>
          <w:lang w:eastAsia="cs-CZ"/>
          <w14:ligatures w14:val="none"/>
        </w:rPr>
        <w:t>Buteo lagopus</w:t>
      </w:r>
      <w:r w:rsidR="003767BD" w:rsidRPr="006716CE">
        <w:rPr>
          <w:rFonts w:eastAsia="Times New Roman"/>
          <w:kern w:val="0"/>
          <w:lang w:eastAsia="cs-CZ"/>
          <w14:ligatures w14:val="none"/>
        </w:rPr>
        <w:t>), moták lužní (</w:t>
      </w:r>
      <w:r w:rsidR="003767BD" w:rsidRPr="006716CE">
        <w:rPr>
          <w:rFonts w:eastAsia="Times New Roman"/>
          <w:i/>
          <w:iCs/>
          <w:kern w:val="0"/>
          <w:lang w:eastAsia="cs-CZ"/>
          <w14:ligatures w14:val="none"/>
        </w:rPr>
        <w:t>Circus pygargus</w:t>
      </w:r>
      <w:r w:rsidR="003767BD" w:rsidRPr="006716CE">
        <w:rPr>
          <w:rFonts w:eastAsia="Times New Roman"/>
          <w:kern w:val="0"/>
          <w:lang w:eastAsia="cs-CZ"/>
          <w14:ligatures w14:val="none"/>
        </w:rPr>
        <w:t>), káně lesní (</w:t>
      </w:r>
      <w:r w:rsidR="003767BD" w:rsidRPr="006716CE">
        <w:rPr>
          <w:rFonts w:eastAsia="Times New Roman"/>
          <w:i/>
          <w:iCs/>
          <w:kern w:val="0"/>
          <w:lang w:eastAsia="cs-CZ"/>
          <w14:ligatures w14:val="none"/>
        </w:rPr>
        <w:t>Buteo buteo</w:t>
      </w:r>
      <w:r w:rsidR="003767BD" w:rsidRPr="006716CE">
        <w:rPr>
          <w:rFonts w:eastAsia="Times New Roman"/>
          <w:kern w:val="0"/>
          <w:lang w:eastAsia="cs-CZ"/>
          <w14:ligatures w14:val="none"/>
        </w:rPr>
        <w:t>) a orel mořský (</w:t>
      </w:r>
      <w:r w:rsidR="003767BD" w:rsidRPr="006716CE">
        <w:rPr>
          <w:rFonts w:eastAsia="Times New Roman"/>
          <w:i/>
          <w:iCs/>
          <w:kern w:val="0"/>
          <w:lang w:eastAsia="cs-CZ"/>
          <w14:ligatures w14:val="none"/>
        </w:rPr>
        <w:t>Haliaeetus albicilla</w:t>
      </w:r>
      <w:r w:rsidR="003767BD" w:rsidRPr="006716CE">
        <w:rPr>
          <w:rFonts w:eastAsia="Times New Roman"/>
          <w:kern w:val="0"/>
          <w:lang w:eastAsia="cs-CZ"/>
          <w14:ligatures w14:val="none"/>
        </w:rPr>
        <w:t>), jejichž výskyt byl v zájmovém území prokázán.</w:t>
      </w:r>
    </w:p>
    <w:p w14:paraId="53033565" w14:textId="099F7E77" w:rsidR="003767BD" w:rsidRPr="006716CE" w:rsidRDefault="003767BD" w:rsidP="006716CE">
      <w:pPr>
        <w:pStyle w:val="Zkladntext"/>
        <w:spacing w:before="120" w:after="120" w:line="276" w:lineRule="auto"/>
        <w:jc w:val="both"/>
      </w:pPr>
      <w:r w:rsidRPr="006716CE">
        <w:t>Podmínka v odst. 3.1 písm. n)</w:t>
      </w:r>
      <w:r w:rsidR="00167E30" w:rsidRPr="006716CE">
        <w:t xml:space="preserve"> </w:t>
      </w:r>
      <w:r w:rsidR="00FB7257" w:rsidRPr="006716CE">
        <w:t>je stanovena z důvodu</w:t>
      </w:r>
      <w:r w:rsidR="003B3D99" w:rsidRPr="006716CE">
        <w:t xml:space="preserve"> </w:t>
      </w:r>
      <w:r w:rsidR="008D4738" w:rsidRPr="006716CE">
        <w:t>omez</w:t>
      </w:r>
      <w:r w:rsidR="00FB7257" w:rsidRPr="006716CE">
        <w:t xml:space="preserve">ení </w:t>
      </w:r>
      <w:r w:rsidR="00B510A7" w:rsidRPr="006716CE">
        <w:t>vliv</w:t>
      </w:r>
      <w:r w:rsidR="00FB7257" w:rsidRPr="006716CE">
        <w:t>u</w:t>
      </w:r>
      <w:r w:rsidR="003B3D99" w:rsidRPr="006716CE">
        <w:t xml:space="preserve"> na hmyz jako kořist konkrétních dotčených druhů ptáků a </w:t>
      </w:r>
      <w:r w:rsidR="04622FBE" w:rsidRPr="006716CE">
        <w:t>netopýrů</w:t>
      </w:r>
      <w:r w:rsidR="003B3D99" w:rsidRPr="006716CE">
        <w:t>.</w:t>
      </w:r>
    </w:p>
    <w:p w14:paraId="2DC7CF26" w14:textId="3A5C0094" w:rsidR="006716CE" w:rsidRPr="006716CE" w:rsidRDefault="006716CE" w:rsidP="006716CE">
      <w:pPr>
        <w:pStyle w:val="Zkladntext"/>
        <w:spacing w:before="120" w:after="120" w:line="276" w:lineRule="auto"/>
        <w:jc w:val="both"/>
      </w:pPr>
      <w:r w:rsidRPr="00B21E73">
        <w:t>Podmínka v odst. 3.1 písm. o) 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448A649F" w14:textId="40B2EA33" w:rsidR="00EF093A" w:rsidRPr="006716CE" w:rsidRDefault="007D0769" w:rsidP="006716CE">
      <w:pPr>
        <w:pStyle w:val="Zkladntext"/>
        <w:spacing w:before="120" w:after="120" w:line="276" w:lineRule="auto"/>
        <w:jc w:val="both"/>
      </w:pPr>
      <w:r>
        <w:t xml:space="preserve">Podmínka v odst. 3.1 písm. </w:t>
      </w:r>
      <w:r w:rsidR="00B21E73">
        <w:t>p</w:t>
      </w:r>
      <w:r>
        <w:t>)</w:t>
      </w:r>
      <w:r w:rsidR="00B40B00">
        <w:t xml:space="preserve"> je stanovena z důvodu ochrany </w:t>
      </w:r>
      <w:r w:rsidR="00EF093A">
        <w:t>malých zbytků lesních porostů s přírodě blízkou druhovou skladbou stromového patra</w:t>
      </w:r>
      <w:r w:rsidR="00300472">
        <w:t xml:space="preserve"> (jedná se o krajinu se silnou převahou ekologicky méně hodnotných smrkových kultur)</w:t>
      </w:r>
      <w:r w:rsidR="00B21E73">
        <w:t>.</w:t>
      </w:r>
      <w:r w:rsidR="00EF093A">
        <w:t xml:space="preserve"> </w:t>
      </w:r>
      <w:r w:rsidR="00B21E73">
        <w:t>T</w:t>
      </w:r>
      <w:r w:rsidR="00EF093A">
        <w:t>yto porosty jsou klasifikovány jako přírodní biotopy</w:t>
      </w:r>
      <w:r w:rsidR="008C5185">
        <w:t>:</w:t>
      </w:r>
      <w:r w:rsidR="00EF093A">
        <w:t xml:space="preserve"> hercynsk</w:t>
      </w:r>
      <w:r w:rsidR="008C5185">
        <w:t>é</w:t>
      </w:r>
      <w:r w:rsidR="00EF093A">
        <w:t xml:space="preserve"> dubohabřin</w:t>
      </w:r>
      <w:r w:rsidR="008C5185">
        <w:t xml:space="preserve">y </w:t>
      </w:r>
      <w:r w:rsidR="00EF093A">
        <w:t xml:space="preserve">(L3.1) </w:t>
      </w:r>
      <w:r w:rsidR="008C5185">
        <w:t>a</w:t>
      </w:r>
      <w:r w:rsidR="00EF093A">
        <w:t xml:space="preserve"> acidofilní bučin</w:t>
      </w:r>
      <w:r w:rsidR="008C5185">
        <w:t>y</w:t>
      </w:r>
      <w:r w:rsidR="00EF093A">
        <w:t xml:space="preserve"> (L5.4)</w:t>
      </w:r>
      <w:r w:rsidR="32870AB9">
        <w:t>,</w:t>
      </w:r>
      <w:r w:rsidR="32870AB9" w:rsidRPr="43178CE7">
        <w:rPr>
          <w:rFonts w:eastAsia="Arial"/>
          <w:lang w:val="cs"/>
        </w:rPr>
        <w:t xml:space="preserve"> jejichž stav nesmí být výrazně zhoršen (dle odst. 11 čl. 4 Nařízení Evropského parlamentu a Rady 2024/1991 o obnově přírody)</w:t>
      </w:r>
      <w:r w:rsidR="00EF093A">
        <w:t>.</w:t>
      </w:r>
      <w:r w:rsidR="008C5185">
        <w:t xml:space="preserve"> Současně jsou lesy významným krajinným prvkem, který je podle § 4, odst. 2) zákon č. 114/1992 Sb., o ochraně přírody</w:t>
      </w:r>
      <w:r w:rsidR="00300472">
        <w:t xml:space="preserve"> </w:t>
      </w:r>
      <w:r w:rsidR="008C5185">
        <w:t>a krajiny</w:t>
      </w:r>
      <w:r w:rsidR="00300472">
        <w:t>,</w:t>
      </w:r>
      <w:r w:rsidR="008C5185">
        <w:t xml:space="preserve"> </w:t>
      </w:r>
      <w:r w:rsidR="007533B7">
        <w:t>chráněn před poškozováním a</w:t>
      </w:r>
      <w:r w:rsidR="00B21E73">
        <w:t> </w:t>
      </w:r>
      <w:r w:rsidR="007533B7">
        <w:t>ničením.</w:t>
      </w:r>
    </w:p>
    <w:p w14:paraId="4F9A75AA" w14:textId="0F16F3D9" w:rsidR="00DD726E" w:rsidRPr="006716CE" w:rsidRDefault="00DD726E" w:rsidP="006716CE">
      <w:pPr>
        <w:pStyle w:val="Zkladntext"/>
        <w:spacing w:before="120" w:after="120" w:line="276" w:lineRule="auto"/>
        <w:jc w:val="both"/>
      </w:pPr>
      <w:r w:rsidRPr="006716CE">
        <w:t xml:space="preserve">Podmínka v odst. 3.1 písm. </w:t>
      </w:r>
      <w:r w:rsidR="00B21E73">
        <w:t>q</w:t>
      </w:r>
      <w:r w:rsidRPr="006716CE">
        <w:t>) je</w:t>
      </w:r>
      <w:r w:rsidR="007533B7" w:rsidRPr="006716CE">
        <w:t xml:space="preserve"> </w:t>
      </w:r>
      <w:r w:rsidR="00150AB8" w:rsidRPr="006716CE">
        <w:t xml:space="preserve">stanovena </w:t>
      </w:r>
      <w:r w:rsidR="007533B7" w:rsidRPr="006716CE">
        <w:t xml:space="preserve">z důvodu ochrany </w:t>
      </w:r>
      <w:r w:rsidR="40B21E5D" w:rsidRPr="006716CE">
        <w:t>drobných přírodních prvků zachovalého krajinného rázu</w:t>
      </w:r>
      <w:r w:rsidR="01054627" w:rsidRPr="006716CE">
        <w:t xml:space="preserve"> a dále z důvodu ochrany b</w:t>
      </w:r>
      <w:r w:rsidR="007533B7" w:rsidRPr="006716CE">
        <w:t>iotopu drobných druhů ptáků</w:t>
      </w:r>
      <w:r w:rsidR="007533B7" w:rsidRPr="006716CE">
        <w:rPr>
          <w:rFonts w:eastAsia="Times New Roman"/>
          <w:kern w:val="0"/>
          <w:lang w:eastAsia="cs-CZ"/>
          <w14:ligatures w14:val="none"/>
        </w:rPr>
        <w:t xml:space="preserve"> s odkazem na § 11 odst. 2 ZOZE ve spojení s § 5a odst. 1 zákona č. 114/1992 Sb., o ochraně přírody a krajiny</w:t>
      </w:r>
      <w:r w:rsidR="00D70DE3" w:rsidRPr="006716CE">
        <w:rPr>
          <w:rFonts w:eastAsia="Times New Roman"/>
          <w:kern w:val="0"/>
          <w:lang w:eastAsia="cs-CZ"/>
          <w14:ligatures w14:val="none"/>
        </w:rPr>
        <w:t>, z chráněných druhů se m</w:t>
      </w:r>
      <w:r w:rsidR="009C28B2" w:rsidRPr="006716CE">
        <w:rPr>
          <w:rFonts w:eastAsia="Times New Roman"/>
          <w:kern w:val="0"/>
          <w:lang w:eastAsia="cs-CZ"/>
          <w14:ligatures w14:val="none"/>
        </w:rPr>
        <w:t>ůže</w:t>
      </w:r>
      <w:r w:rsidR="00D70DE3" w:rsidRPr="006716CE">
        <w:rPr>
          <w:rFonts w:eastAsia="Times New Roman"/>
          <w:kern w:val="0"/>
          <w:lang w:eastAsia="cs-CZ"/>
          <w14:ligatures w14:val="none"/>
        </w:rPr>
        <w:t xml:space="preserve"> vyskytovat např. ťuhýk obecný (</w:t>
      </w:r>
      <w:r w:rsidR="00D70DE3" w:rsidRPr="006716CE">
        <w:rPr>
          <w:rFonts w:eastAsia="Times New Roman"/>
          <w:i/>
          <w:iCs/>
          <w:kern w:val="0"/>
          <w:lang w:eastAsia="cs-CZ"/>
          <w14:ligatures w14:val="none"/>
        </w:rPr>
        <w:t>Lanius collurio</w:t>
      </w:r>
      <w:r w:rsidR="00D70DE3" w:rsidRPr="006716CE">
        <w:rPr>
          <w:rFonts w:eastAsia="Times New Roman"/>
          <w:kern w:val="0"/>
          <w:lang w:eastAsia="cs-CZ"/>
          <w14:ligatures w14:val="none"/>
        </w:rPr>
        <w:t>)</w:t>
      </w:r>
      <w:r w:rsidR="007533B7" w:rsidRPr="006716CE">
        <w:t xml:space="preserve">. Náhrada zničených nebo ovlivněných </w:t>
      </w:r>
      <w:r w:rsidR="00D441A6">
        <w:t xml:space="preserve">přítomných přírodních </w:t>
      </w:r>
      <w:r w:rsidR="007533B7" w:rsidRPr="006716CE">
        <w:t>biotopů v 1,5násobku původních je nutná z</w:t>
      </w:r>
      <w:r w:rsidR="00D70DE3" w:rsidRPr="006716CE">
        <w:t> </w:t>
      </w:r>
      <w:r w:rsidR="007533B7" w:rsidRPr="006716CE">
        <w:t>důvodu prodlevy mezi poničením biotopu a ustavením nového biotopu do stavu, který bude poskytovat dotčeným druhům obdobné prostředí.</w:t>
      </w:r>
      <w:r w:rsidR="00BA685C" w:rsidRPr="006716CE">
        <w:rPr>
          <w:rFonts w:eastAsia="Times New Roman"/>
          <w:kern w:val="0"/>
          <w:lang w:eastAsia="cs-CZ"/>
          <w14:ligatures w14:val="none"/>
        </w:rPr>
        <w:t xml:space="preserve"> Umístění nových výsadeb v odstupu minimálně 300 m od paty nejbližšího stožáru se stanovuje z důvodu omezení atraktivity prostředí pro ptáky kolem rotoru VTE.</w:t>
      </w:r>
    </w:p>
    <w:p w14:paraId="7881875A" w14:textId="234DE9C3" w:rsidR="00DA6634" w:rsidRDefault="00150AB8" w:rsidP="006716CE">
      <w:pPr>
        <w:pStyle w:val="Zkladntext"/>
        <w:spacing w:before="120" w:after="120" w:line="276" w:lineRule="auto"/>
        <w:jc w:val="both"/>
      </w:pPr>
      <w:r w:rsidRPr="006716CE">
        <w:t xml:space="preserve">Podmínka v odst. 3.1 písm. </w:t>
      </w:r>
      <w:r w:rsidR="00B21E73">
        <w:t>r</w:t>
      </w:r>
      <w:r w:rsidRPr="006716CE">
        <w:t xml:space="preserve">) </w:t>
      </w:r>
      <w:r w:rsidR="0004060A" w:rsidRPr="006716CE">
        <w:t>je stanovena na ochranu</w:t>
      </w:r>
      <w:r w:rsidR="00BA685C" w:rsidRPr="006716CE">
        <w:t xml:space="preserve"> hnízdění ptáků</w:t>
      </w:r>
      <w:r w:rsidR="0004060A" w:rsidRPr="006716CE">
        <w:t xml:space="preserve"> </w:t>
      </w:r>
      <w:r w:rsidR="0004060A" w:rsidRPr="006716CE">
        <w:rPr>
          <w:rFonts w:eastAsia="Times New Roman"/>
          <w:kern w:val="0"/>
          <w:lang w:eastAsia="cs-CZ"/>
          <w14:ligatures w14:val="none"/>
        </w:rPr>
        <w:t xml:space="preserve">s odkazem na § 11 odst. 2 ZOZE ve spojení s § 5a odst. 1 zákona č. 114/1992 Sb., o ochraně přírody a krajiny. Kácením dřevin mou být dotčené některé citlivé či zvláště chráněné druhy, např. káně lesní </w:t>
      </w:r>
      <w:r w:rsidR="006D6A22" w:rsidRPr="006716CE">
        <w:rPr>
          <w:rFonts w:eastAsia="Times New Roman"/>
          <w:kern w:val="0"/>
          <w:lang w:eastAsia="cs-CZ"/>
          <w14:ligatures w14:val="none"/>
        </w:rPr>
        <w:t>(</w:t>
      </w:r>
      <w:r w:rsidR="006D6A22" w:rsidRPr="006716CE">
        <w:rPr>
          <w:rFonts w:eastAsia="Times New Roman"/>
          <w:i/>
          <w:iCs/>
          <w:kern w:val="0"/>
          <w:lang w:eastAsia="cs-CZ"/>
          <w14:ligatures w14:val="none"/>
        </w:rPr>
        <w:t>Buteo buteo</w:t>
      </w:r>
      <w:r w:rsidR="006D6A22" w:rsidRPr="006716CE">
        <w:rPr>
          <w:rFonts w:eastAsia="Times New Roman"/>
          <w:kern w:val="0"/>
          <w:lang w:eastAsia="cs-CZ"/>
          <w14:ligatures w14:val="none"/>
        </w:rPr>
        <w:t xml:space="preserve">) </w:t>
      </w:r>
      <w:r w:rsidR="0004060A" w:rsidRPr="006716CE">
        <w:rPr>
          <w:rFonts w:eastAsia="Times New Roman"/>
          <w:kern w:val="0"/>
          <w:lang w:eastAsia="cs-CZ"/>
          <w14:ligatures w14:val="none"/>
        </w:rPr>
        <w:t xml:space="preserve">či </w:t>
      </w:r>
      <w:r w:rsidR="006D6A22" w:rsidRPr="006716CE">
        <w:rPr>
          <w:rFonts w:eastAsia="Times New Roman"/>
          <w:kern w:val="0"/>
          <w:lang w:eastAsia="cs-CZ"/>
          <w14:ligatures w14:val="none"/>
        </w:rPr>
        <w:t>ťuhýk obecný (</w:t>
      </w:r>
      <w:r w:rsidR="006D6A22" w:rsidRPr="006716CE">
        <w:rPr>
          <w:rFonts w:eastAsia="Times New Roman"/>
          <w:i/>
          <w:iCs/>
          <w:kern w:val="0"/>
          <w:lang w:eastAsia="cs-CZ"/>
          <w14:ligatures w14:val="none"/>
        </w:rPr>
        <w:t>Lanius collurio</w:t>
      </w:r>
      <w:r w:rsidR="006D6A22" w:rsidRPr="006716CE">
        <w:rPr>
          <w:rFonts w:eastAsia="Times New Roman"/>
          <w:kern w:val="0"/>
          <w:lang w:eastAsia="cs-CZ"/>
          <w14:ligatures w14:val="none"/>
        </w:rPr>
        <w:t>)</w:t>
      </w:r>
      <w:r w:rsidR="006D6A22" w:rsidRPr="006716CE">
        <w:t>.</w:t>
      </w:r>
    </w:p>
    <w:p w14:paraId="2B48F5BB" w14:textId="7044E612" w:rsidR="00380DF0" w:rsidRDefault="00380DF0" w:rsidP="00380DF0">
      <w:pPr>
        <w:pStyle w:val="Zkladntext"/>
        <w:spacing w:after="120" w:line="276" w:lineRule="auto"/>
        <w:jc w:val="both"/>
      </w:pPr>
      <w:r w:rsidRPr="000A03AF">
        <w:t xml:space="preserve">Podmínka v odst. 3.1 </w:t>
      </w:r>
      <w:r>
        <w:t>s</w:t>
      </w:r>
      <w:r w:rsidRPr="000A03AF">
        <w:t xml:space="preserve">) je stanovena </w:t>
      </w:r>
      <w:r>
        <w:t>s </w:t>
      </w:r>
      <w:r w:rsidRPr="00DE7CCA">
        <w:t xml:space="preserve">ohledem na zvýšenou ochranu půd </w:t>
      </w:r>
      <w:r>
        <w:t xml:space="preserve">s I. a II. třídou ochrany </w:t>
      </w:r>
      <w:r w:rsidRPr="00DE7CCA">
        <w:t>a</w:t>
      </w:r>
      <w:r>
        <w:t> </w:t>
      </w:r>
      <w:r w:rsidRPr="00DE7CCA">
        <w:t xml:space="preserve">zásadu přednostního využívání méně kvalitní zemědělské půdy dle § 4 odst. 1 písm. c) </w:t>
      </w:r>
      <w:r>
        <w:t xml:space="preserve">zákona </w:t>
      </w:r>
      <w:r w:rsidRPr="0062797C">
        <w:t>č.</w:t>
      </w:r>
      <w:r>
        <w:t> </w:t>
      </w:r>
      <w:r w:rsidRPr="0062797C">
        <w:t>334/1992 Sb., o ochraně zemědělského půdního fondu</w:t>
      </w:r>
      <w:r w:rsidRPr="00DE7CCA">
        <w:t>. Přesné umístění VTE</w:t>
      </w:r>
      <w:r>
        <w:t xml:space="preserve"> a </w:t>
      </w:r>
      <w:r w:rsidRPr="00DE7CCA">
        <w:t>související</w:t>
      </w:r>
      <w:r>
        <w:t xml:space="preserve"> </w:t>
      </w:r>
      <w:r w:rsidRPr="00DE7CCA">
        <w:t>infrastruktury ne</w:t>
      </w:r>
      <w:r>
        <w:t>lze na úrovni územního opatření předjímat</w:t>
      </w:r>
      <w:r w:rsidRPr="00DE7CCA">
        <w:t>, proto podmínka nevylučuje dotčení půd</w:t>
      </w:r>
      <w:r>
        <w:t xml:space="preserve"> s </w:t>
      </w:r>
      <w:r w:rsidRPr="00DE7CCA">
        <w:t xml:space="preserve">I. </w:t>
      </w:r>
      <w:r>
        <w:t>a </w:t>
      </w:r>
      <w:r w:rsidRPr="00DE7CCA">
        <w:t>II. tříd</w:t>
      </w:r>
      <w:r>
        <w:t>ou ochrany</w:t>
      </w:r>
      <w:r w:rsidRPr="00DE7CCA">
        <w:t xml:space="preserve"> absolutně, ale omezuje je na případy, kdy je takové dotčení technicky nezbytné a</w:t>
      </w:r>
      <w:r>
        <w:t> </w:t>
      </w:r>
      <w:r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2907BF82" w14:textId="1B62780B" w:rsidR="00380DF0" w:rsidRDefault="00380DF0" w:rsidP="00380DF0">
      <w:pPr>
        <w:pStyle w:val="Zkladntext"/>
        <w:spacing w:after="120" w:line="276" w:lineRule="auto"/>
        <w:jc w:val="both"/>
      </w:pPr>
      <w:r>
        <w:t xml:space="preserve">Podmínka v odst. 3.1 t) je stanovena </w:t>
      </w:r>
      <w:r w:rsidRPr="424BB425">
        <w:rPr>
          <w:rFonts w:eastAsia="Calibri"/>
        </w:rPr>
        <w:t>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1273E7">
        <w:rPr>
          <w:rFonts w:eastAsia="Calibri"/>
        </w:rPr>
        <w:t> </w:t>
      </w:r>
      <w:r w:rsidRPr="424BB425">
        <w:rPr>
          <w:rFonts w:eastAsia="Calibri"/>
        </w:rPr>
        <w:t xml:space="preserve">rozloze či tvaru neumožňujícího lesní hospodaření (§ 12 odst. 2 </w:t>
      </w:r>
      <w:r w:rsidR="001273E7">
        <w:rPr>
          <w:rFonts w:eastAsia="Calibri"/>
        </w:rPr>
        <w:t>l</w:t>
      </w:r>
      <w:r w:rsidRPr="424BB425">
        <w:rPr>
          <w:rFonts w:eastAsia="Calibri"/>
        </w:rPr>
        <w:t>esního zákona). Požadavek na</w:t>
      </w:r>
      <w:r w:rsidR="001273E7">
        <w:rPr>
          <w:rFonts w:eastAsia="Calibri"/>
        </w:rPr>
        <w:t> </w:t>
      </w:r>
      <w:r w:rsidRPr="424BB425">
        <w:rPr>
          <w:rFonts w:eastAsia="Calibri"/>
        </w:rPr>
        <w:t>minimalizaci záborů pozemků určených k plnění funkcí lesa a předností užití pozemků méně významných z hlediska lesního hospodaření (bezlesí) pak reflektuje veřejný zájem na zachování lesa a</w:t>
      </w:r>
      <w:r w:rsidR="001273E7">
        <w:rPr>
          <w:rFonts w:eastAsia="Calibri"/>
        </w:rPr>
        <w:t> </w:t>
      </w:r>
      <w:r w:rsidRPr="424BB425">
        <w:rPr>
          <w:rFonts w:eastAsia="Calibri"/>
        </w:rPr>
        <w:t xml:space="preserve">jeho funkcí, jejichž plnění je primárně vázáno na existenci stabilních lesních porostů. </w:t>
      </w:r>
      <w:r w:rsidR="001273E7">
        <w:rPr>
          <w:rFonts w:eastAsia="Calibri"/>
        </w:rPr>
        <w:t>K u</w:t>
      </w:r>
      <w:r w:rsidRPr="424BB425">
        <w:rPr>
          <w:rFonts w:eastAsia="Calibri"/>
        </w:rPr>
        <w:t>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r>
        <w:t>.</w:t>
      </w:r>
    </w:p>
    <w:p w14:paraId="294A9706" w14:textId="5469A1D0" w:rsidR="00380DF0" w:rsidRDefault="00380DF0" w:rsidP="00380DF0">
      <w:pPr>
        <w:pStyle w:val="Zkladntext"/>
        <w:spacing w:after="120" w:line="276" w:lineRule="auto"/>
        <w:jc w:val="both"/>
      </w:pPr>
      <w:r>
        <w:t xml:space="preserve">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 </w:t>
      </w:r>
      <w:r w:rsidR="00D568B6">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856D206" w14:textId="5B5B9587" w:rsidR="00380DF0" w:rsidRPr="006716CE" w:rsidRDefault="00380DF0" w:rsidP="001273E7">
      <w:pPr>
        <w:pStyle w:val="Zkladntext"/>
        <w:spacing w:before="120" w:after="240" w:line="276" w:lineRule="auto"/>
        <w:jc w:val="both"/>
      </w:pPr>
      <w:r>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0126AE0A" w14:textId="4FAA40FC" w:rsidR="00B706D8" w:rsidRPr="006716CE" w:rsidRDefault="008E7BA2" w:rsidP="00B70C0D">
      <w:pPr>
        <w:pStyle w:val="Zkladntext"/>
        <w:spacing w:before="240" w:after="120" w:line="276" w:lineRule="auto"/>
        <w:jc w:val="both"/>
      </w:pPr>
      <w:r w:rsidRPr="006716CE">
        <w:t xml:space="preserve">Podmínka v odst. </w:t>
      </w:r>
      <w:r w:rsidR="00EF112F" w:rsidRPr="006716CE">
        <w:t>3.2</w:t>
      </w:r>
      <w:r w:rsidRPr="006716CE">
        <w:t xml:space="preserve"> písm. </w:t>
      </w:r>
      <w:r w:rsidR="00EF112F" w:rsidRPr="006716CE">
        <w:t>a</w:t>
      </w:r>
      <w:r w:rsidRPr="006716CE">
        <w:t xml:space="preserve">) </w:t>
      </w:r>
      <w:r w:rsidR="001273E7">
        <w:t>nebyla</w:t>
      </w:r>
      <w:r w:rsidR="001273E7" w:rsidRPr="006716CE">
        <w:t xml:space="preserve"> </w:t>
      </w:r>
      <w:r w:rsidR="00B706D8" w:rsidRPr="006716CE">
        <w:t>stanovena</w:t>
      </w:r>
      <w:r w:rsidR="0080700F" w:rsidRPr="006716CE">
        <w:t>.</w:t>
      </w:r>
    </w:p>
    <w:p w14:paraId="73A3CD57" w14:textId="518BE5DA" w:rsidR="00123034" w:rsidRPr="006716CE" w:rsidRDefault="0013017F" w:rsidP="006716CE">
      <w:pPr>
        <w:pStyle w:val="Zkladntext"/>
        <w:spacing w:before="120" w:after="120" w:line="276" w:lineRule="auto"/>
        <w:jc w:val="both"/>
      </w:pPr>
      <w:r w:rsidRPr="006716CE">
        <w:t>Podmínka v odst. 3.2 písm. b) je</w:t>
      </w:r>
      <w:r w:rsidR="00123034" w:rsidRPr="006716CE">
        <w:t xml:space="preserve"> stanovena za účelem obecné ochrany ptáků</w:t>
      </w:r>
      <w:r w:rsidR="00380DF0">
        <w:t xml:space="preserve"> a netopýrů</w:t>
      </w:r>
      <w:r w:rsidR="00123034" w:rsidRPr="006716CE">
        <w:t xml:space="preserve"> a ochrany konkrétních evidovaných druhů</w:t>
      </w:r>
      <w:r w:rsidR="008A2EC4" w:rsidRPr="006716CE">
        <w:t xml:space="preserve">, např. </w:t>
      </w:r>
      <w:r w:rsidR="008A2EC4" w:rsidRPr="006716CE">
        <w:rPr>
          <w:rFonts w:eastAsia="Times New Roman"/>
          <w:kern w:val="0"/>
          <w:lang w:eastAsia="cs-CZ"/>
          <w14:ligatures w14:val="none"/>
        </w:rPr>
        <w:t>káně rousná (</w:t>
      </w:r>
      <w:r w:rsidR="008A2EC4" w:rsidRPr="006716CE">
        <w:rPr>
          <w:rFonts w:eastAsia="Times New Roman"/>
          <w:i/>
          <w:iCs/>
          <w:kern w:val="0"/>
          <w:lang w:eastAsia="cs-CZ"/>
          <w14:ligatures w14:val="none"/>
        </w:rPr>
        <w:t>Buteo lagopus</w:t>
      </w:r>
      <w:r w:rsidR="008A2EC4" w:rsidRPr="006716CE">
        <w:rPr>
          <w:rFonts w:eastAsia="Times New Roman"/>
          <w:kern w:val="0"/>
          <w:lang w:eastAsia="cs-CZ"/>
          <w14:ligatures w14:val="none"/>
        </w:rPr>
        <w:t>), moták lužní (</w:t>
      </w:r>
      <w:r w:rsidR="008A2EC4" w:rsidRPr="006716CE">
        <w:rPr>
          <w:rFonts w:eastAsia="Times New Roman"/>
          <w:i/>
          <w:iCs/>
          <w:kern w:val="0"/>
          <w:lang w:eastAsia="cs-CZ"/>
          <w14:ligatures w14:val="none"/>
        </w:rPr>
        <w:t>Circus pygargus</w:t>
      </w:r>
      <w:r w:rsidR="008A2EC4" w:rsidRPr="006716CE">
        <w:rPr>
          <w:rFonts w:eastAsia="Times New Roman"/>
          <w:kern w:val="0"/>
          <w:lang w:eastAsia="cs-CZ"/>
          <w14:ligatures w14:val="none"/>
        </w:rPr>
        <w:t>)</w:t>
      </w:r>
      <w:r w:rsidR="00380DF0">
        <w:rPr>
          <w:rFonts w:eastAsia="Times New Roman"/>
          <w:kern w:val="0"/>
          <w:lang w:eastAsia="cs-CZ"/>
          <w14:ligatures w14:val="none"/>
        </w:rPr>
        <w:t xml:space="preserve">, </w:t>
      </w:r>
      <w:r w:rsidR="008A2EC4" w:rsidRPr="006716CE">
        <w:rPr>
          <w:rFonts w:eastAsia="Times New Roman"/>
          <w:kern w:val="0"/>
          <w:lang w:eastAsia="cs-CZ"/>
          <w14:ligatures w14:val="none"/>
        </w:rPr>
        <w:t>káně lesní (</w:t>
      </w:r>
      <w:r w:rsidR="008A2EC4" w:rsidRPr="006716CE">
        <w:rPr>
          <w:rFonts w:eastAsia="Times New Roman"/>
          <w:i/>
          <w:iCs/>
          <w:kern w:val="0"/>
          <w:lang w:eastAsia="cs-CZ"/>
          <w14:ligatures w14:val="none"/>
        </w:rPr>
        <w:t>Buteo buteo</w:t>
      </w:r>
      <w:r w:rsidR="008A2EC4" w:rsidRPr="006716CE">
        <w:rPr>
          <w:rFonts w:eastAsia="Times New Roman"/>
          <w:kern w:val="0"/>
          <w:lang w:eastAsia="cs-CZ"/>
          <w14:ligatures w14:val="none"/>
        </w:rPr>
        <w:t>)</w:t>
      </w:r>
      <w:r w:rsidR="00380DF0">
        <w:t>, netopýr dlouhouchý (</w:t>
      </w:r>
      <w:r w:rsidR="00380DF0" w:rsidRPr="009C63B0">
        <w:rPr>
          <w:i/>
          <w:iCs/>
        </w:rPr>
        <w:t>Plecotus austriacus</w:t>
      </w:r>
      <w:r w:rsidR="00380DF0">
        <w:t>), netopýr ušatý (</w:t>
      </w:r>
      <w:r w:rsidR="00380DF0" w:rsidRPr="009C63B0">
        <w:rPr>
          <w:i/>
          <w:iCs/>
        </w:rPr>
        <w:t>Plecotus auritus</w:t>
      </w:r>
      <w:r w:rsidR="00380DF0">
        <w:t>), netopýr černý (</w:t>
      </w:r>
      <w:r w:rsidR="00380DF0" w:rsidRPr="009C63B0">
        <w:rPr>
          <w:i/>
          <w:iCs/>
        </w:rPr>
        <w:t>Barbastella barbastellus</w:t>
      </w:r>
      <w:r w:rsidR="00380DF0">
        <w:t>), netopýr hvízdavý (</w:t>
      </w:r>
      <w:r w:rsidR="00380DF0" w:rsidRPr="009C63B0">
        <w:rPr>
          <w:i/>
          <w:iCs/>
        </w:rPr>
        <w:t>Pipistrellus pipistrellus</w:t>
      </w:r>
      <w:r w:rsidR="00380DF0">
        <w:t>), netopýr večerní (</w:t>
      </w:r>
      <w:r w:rsidR="00380DF0" w:rsidRPr="009C63B0">
        <w:rPr>
          <w:i/>
          <w:iCs/>
        </w:rPr>
        <w:t>Eptesicus serotinus</w:t>
      </w:r>
      <w:r w:rsidR="00380DF0">
        <w:t>), netopýr vodní (</w:t>
      </w:r>
      <w:r w:rsidR="00380DF0" w:rsidRPr="009C63B0">
        <w:rPr>
          <w:i/>
          <w:iCs/>
        </w:rPr>
        <w:t>Myotis daubentonii</w:t>
      </w:r>
      <w:r w:rsidR="00380DF0">
        <w:t>), netopýr severní (</w:t>
      </w:r>
      <w:r w:rsidR="00380DF0" w:rsidRPr="009C63B0">
        <w:rPr>
          <w:i/>
          <w:iCs/>
        </w:rPr>
        <w:t>Eptesicus nilssonii</w:t>
      </w:r>
      <w:r w:rsidR="00380DF0">
        <w:t>), netopýr vousatý (</w:t>
      </w:r>
      <w:r w:rsidR="00380DF0" w:rsidRPr="009C63B0">
        <w:rPr>
          <w:i/>
          <w:iCs/>
        </w:rPr>
        <w:t>Myotis mystacinus</w:t>
      </w:r>
      <w:r w:rsidR="00380DF0">
        <w:t>), netopýr Brandtův (</w:t>
      </w:r>
      <w:r w:rsidR="00380DF0" w:rsidRPr="009C63B0">
        <w:rPr>
          <w:i/>
          <w:iCs/>
        </w:rPr>
        <w:t>Myotis brandtii</w:t>
      </w:r>
      <w:r w:rsidR="00380DF0">
        <w:t>), netopýr brvitý (</w:t>
      </w:r>
      <w:r w:rsidR="00380DF0" w:rsidRPr="009C63B0">
        <w:rPr>
          <w:i/>
          <w:iCs/>
        </w:rPr>
        <w:t>Myotis emarginatus</w:t>
      </w:r>
      <w:r w:rsidR="00380DF0">
        <w:t>), netopýr řasnatý (</w:t>
      </w:r>
      <w:r w:rsidR="00380DF0" w:rsidRPr="009C63B0">
        <w:rPr>
          <w:i/>
          <w:iCs/>
        </w:rPr>
        <w:t>Myotis nattereri</w:t>
      </w:r>
      <w:r w:rsidR="00380DF0">
        <w:t>), netopýr velký (</w:t>
      </w:r>
      <w:r w:rsidR="00380DF0" w:rsidRPr="009C63B0">
        <w:rPr>
          <w:i/>
          <w:iCs/>
        </w:rPr>
        <w:t>Myotis myotis</w:t>
      </w:r>
      <w:r w:rsidR="00380DF0">
        <w:t>)</w:t>
      </w:r>
      <w:r w:rsidR="00123034" w:rsidRPr="006716CE">
        <w:t>. Provoz VTE představuje určité riziko pro volně žijící ptáky</w:t>
      </w:r>
      <w:r w:rsidR="00A85548">
        <w:t xml:space="preserve"> a netopýry</w:t>
      </w:r>
      <w:r w:rsidR="00123034" w:rsidRPr="006716CE">
        <w:t xml:space="preserve">. Odpuzovače, případně zařízení pro identifikaci ptáků a následné zpomalení rotoru VTE mají schopnost výrazně snižovat mortalitu a zároveň umožnit výstavbu VTE i v oblastech se zvýšeným výskytem citlivých druhů. </w:t>
      </w:r>
      <w:r w:rsidR="008E31B7" w:rsidRPr="008E31B7">
        <w:t>Přestože vymezení akcelerační oblasti respektovalo mapy citlivosti ptáků a akcelerační oblast byla vymezena zejména v oblasti s</w:t>
      </w:r>
      <w:r w:rsidR="008E31B7">
        <w:t> </w:t>
      </w:r>
      <w:r w:rsidR="008E31B7" w:rsidRPr="008E31B7">
        <w:t>žádn</w:t>
      </w:r>
      <w:r w:rsidR="008E31B7">
        <w:t>ou citlivostí, pouze v </w:t>
      </w:r>
      <w:r w:rsidR="008E31B7" w:rsidRPr="008E31B7">
        <w:t>severní části území zasahuje do oblasti střední</w:t>
      </w:r>
      <w:r w:rsidR="008E31B7">
        <w:t xml:space="preserve"> citlivosti </w:t>
      </w:r>
      <w:r w:rsidR="008E31B7" w:rsidRPr="008E31B7">
        <w:t>pro</w:t>
      </w:r>
      <w:r w:rsidR="008E31B7">
        <w:t> </w:t>
      </w:r>
      <w:r w:rsidR="008E31B7" w:rsidRPr="008E31B7">
        <w:t>ptáky, nebylo</w:t>
      </w:r>
      <w:r w:rsidR="008E31B7">
        <w:t xml:space="preserve"> však</w:t>
      </w:r>
      <w:r w:rsidR="008E31B7" w:rsidRPr="008E31B7">
        <w:t xml:space="preserve"> možné se vyhnout všem detekovaným místům výskytu citlivých, vzácných a ohrožených druhů ptáků.</w:t>
      </w:r>
    </w:p>
    <w:p w14:paraId="4AF9D383" w14:textId="1DB88B65" w:rsidR="00123034" w:rsidRPr="006716CE" w:rsidRDefault="00123034" w:rsidP="006716CE">
      <w:pPr>
        <w:pStyle w:val="Zkladntext"/>
        <w:spacing w:before="120" w:after="120" w:line="276" w:lineRule="auto"/>
        <w:jc w:val="both"/>
      </w:pPr>
      <w:r w:rsidRPr="006716CE">
        <w:t>Podmínka v odst. 3.2 písm. c)</w:t>
      </w:r>
      <w:r w:rsidR="00053CB5" w:rsidRPr="006716CE">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8724869" w14:textId="14D152D6" w:rsidR="00053CB5" w:rsidRPr="006716CE" w:rsidRDefault="00123034" w:rsidP="00F65E4A">
      <w:pPr>
        <w:pStyle w:val="Zkladntext"/>
        <w:spacing w:before="120" w:line="276" w:lineRule="auto"/>
        <w:jc w:val="both"/>
      </w:pPr>
      <w:r w:rsidRPr="006716CE">
        <w:t>Podmínka v odst. 3.2 písm. d)</w:t>
      </w:r>
      <w:bookmarkStart w:id="14" w:name="_Hlk214041370"/>
      <w:r w:rsidR="00053CB5" w:rsidRPr="006716CE">
        <w:t xml:space="preserve"> je stanovena z důvodu ochrany citlivých druhů letounů vůči VTE v ČR</w:t>
      </w:r>
      <w:r w:rsidR="61FFE823" w:rsidRPr="006716CE">
        <w:t>:</w:t>
      </w:r>
      <w:r w:rsidR="00053CB5" w:rsidRPr="006716CE">
        <w:t xml:space="preserve"> netopýra velkého (</w:t>
      </w:r>
      <w:r w:rsidR="00053CB5" w:rsidRPr="006716CE">
        <w:rPr>
          <w:i/>
          <w:iCs/>
        </w:rPr>
        <w:t>Myotis myotis</w:t>
      </w:r>
      <w:r w:rsidR="00053CB5" w:rsidRPr="006716CE">
        <w:t>), netopýra hvízdavého (</w:t>
      </w:r>
      <w:r w:rsidR="00053CB5" w:rsidRPr="006716CE">
        <w:rPr>
          <w:i/>
          <w:iCs/>
        </w:rPr>
        <w:t>Pipistrellus pipistrellus</w:t>
      </w:r>
      <w:r w:rsidR="00053CB5" w:rsidRPr="006716CE">
        <w:t>), netopýra nejmenšího (</w:t>
      </w:r>
      <w:r w:rsidR="00053CB5" w:rsidRPr="006716CE">
        <w:rPr>
          <w:i/>
          <w:iCs/>
        </w:rPr>
        <w:t>Pipistrellus pygmaeus</w:t>
      </w:r>
      <w:r w:rsidR="00053CB5" w:rsidRPr="006716CE">
        <w:t>), netopýra rezavého (</w:t>
      </w:r>
      <w:r w:rsidR="00053CB5" w:rsidRPr="006716CE">
        <w:rPr>
          <w:i/>
          <w:iCs/>
        </w:rPr>
        <w:t>Nyctalus noctula</w:t>
      </w:r>
      <w:r w:rsidR="00053CB5" w:rsidRPr="006716CE">
        <w:t>) a netopýra vousatého (</w:t>
      </w:r>
      <w:r w:rsidR="00053CB5" w:rsidRPr="006716CE">
        <w:rPr>
          <w:i/>
          <w:iCs/>
        </w:rPr>
        <w:t>Myotis mystacinus</w:t>
      </w:r>
      <w:r w:rsidR="00053CB5" w:rsidRPr="006716CE">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0585DF02" w14:textId="203B52EF" w:rsidR="00053CB5" w:rsidRPr="006716CE" w:rsidRDefault="00044B8D" w:rsidP="00273276">
      <w:pPr>
        <w:pStyle w:val="Zkladntext"/>
        <w:keepNext/>
        <w:spacing w:after="0" w:line="276" w:lineRule="auto"/>
        <w:jc w:val="center"/>
      </w:pPr>
      <w:r w:rsidRPr="00044B8D">
        <w:rPr>
          <w:noProof/>
        </w:rPr>
        <w:drawing>
          <wp:inline distT="0" distB="0" distL="0" distR="0" wp14:anchorId="1EE96980" wp14:editId="3F30DD54">
            <wp:extent cx="5760720" cy="3580765"/>
            <wp:effectExtent l="0" t="0" r="0" b="635"/>
            <wp:docPr id="20513955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95500" name=""/>
                    <pic:cNvPicPr/>
                  </pic:nvPicPr>
                  <pic:blipFill>
                    <a:blip r:embed="rId9"/>
                    <a:stretch>
                      <a:fillRect/>
                    </a:stretch>
                  </pic:blipFill>
                  <pic:spPr>
                    <a:xfrm>
                      <a:off x="0" y="0"/>
                      <a:ext cx="5760720" cy="3580765"/>
                    </a:xfrm>
                    <a:prstGeom prst="rect">
                      <a:avLst/>
                    </a:prstGeom>
                  </pic:spPr>
                </pic:pic>
              </a:graphicData>
            </a:graphic>
          </wp:inline>
        </w:drawing>
      </w:r>
    </w:p>
    <w:p w14:paraId="29DF823A" w14:textId="2CE97EB0" w:rsidR="00BC2387" w:rsidRPr="00273276" w:rsidRDefault="00BC2387" w:rsidP="006716CE">
      <w:pPr>
        <w:pStyle w:val="Titulek"/>
        <w:spacing w:line="276" w:lineRule="auto"/>
        <w:jc w:val="both"/>
        <w:rPr>
          <w:color w:val="auto"/>
          <w:sz w:val="20"/>
          <w:szCs w:val="20"/>
        </w:rPr>
      </w:pPr>
      <w:bookmarkStart w:id="15" w:name="_Hlk219196068"/>
      <w:bookmarkEnd w:id="14"/>
      <w:r w:rsidRPr="00273276">
        <w:rPr>
          <w:color w:val="auto"/>
        </w:rPr>
        <w:t xml:space="preserve">Obr. </w:t>
      </w:r>
      <w:r w:rsidRPr="00273276">
        <w:rPr>
          <w:rFonts w:hint="eastAsia"/>
          <w:color w:val="auto"/>
        </w:rPr>
        <w:t>č</w:t>
      </w:r>
      <w:r w:rsidRPr="00273276">
        <w:rPr>
          <w:color w:val="auto"/>
        </w:rPr>
        <w:t xml:space="preserve">. </w:t>
      </w:r>
      <w:r w:rsidRPr="00273276">
        <w:rPr>
          <w:color w:val="auto"/>
        </w:rPr>
        <w:fldChar w:fldCharType="begin"/>
      </w:r>
      <w:r w:rsidRPr="00273276">
        <w:rPr>
          <w:color w:val="auto"/>
        </w:rPr>
        <w:instrText>SEQ Obr</w:instrText>
      </w:r>
      <w:r w:rsidRPr="00273276">
        <w:rPr>
          <w:rFonts w:hint="eastAsia"/>
          <w:color w:val="auto"/>
        </w:rPr>
        <w:instrText>á</w:instrText>
      </w:r>
      <w:r w:rsidRPr="00273276">
        <w:rPr>
          <w:color w:val="auto"/>
        </w:rPr>
        <w:instrText>zek \* ARABIC</w:instrText>
      </w:r>
      <w:r w:rsidRPr="00273276">
        <w:rPr>
          <w:color w:val="auto"/>
        </w:rPr>
        <w:fldChar w:fldCharType="separate"/>
      </w:r>
      <w:r w:rsidR="001E6E9B" w:rsidRPr="00273276">
        <w:rPr>
          <w:noProof/>
          <w:color w:val="auto"/>
        </w:rPr>
        <w:t>1</w:t>
      </w:r>
      <w:r w:rsidRPr="00273276">
        <w:rPr>
          <w:color w:val="auto"/>
        </w:rPr>
        <w:fldChar w:fldCharType="end"/>
      </w:r>
      <w:r w:rsidRPr="00273276">
        <w:rPr>
          <w:color w:val="auto"/>
        </w:rPr>
        <w:t xml:space="preserve"> </w:t>
      </w:r>
      <w:r w:rsidR="0000624A" w:rsidRPr="00273276">
        <w:rPr>
          <w:rFonts w:hint="eastAsia"/>
          <w:color w:val="auto"/>
        </w:rPr>
        <w:t>–</w:t>
      </w:r>
      <w:r w:rsidRPr="00273276">
        <w:rPr>
          <w:color w:val="auto"/>
        </w:rPr>
        <w:t xml:space="preserve"> </w:t>
      </w:r>
      <w:r w:rsidR="0000624A" w:rsidRPr="00273276">
        <w:rPr>
          <w:color w:val="auto"/>
        </w:rPr>
        <w:t>informativn</w:t>
      </w:r>
      <w:r w:rsidR="0000624A" w:rsidRPr="00273276">
        <w:rPr>
          <w:rFonts w:hint="eastAsia"/>
          <w:color w:val="auto"/>
        </w:rPr>
        <w:t>í</w:t>
      </w:r>
      <w:r w:rsidR="0000624A" w:rsidRPr="00273276">
        <w:rPr>
          <w:color w:val="auto"/>
        </w:rPr>
        <w:t xml:space="preserve"> zobrazen</w:t>
      </w:r>
      <w:r w:rsidR="0000624A" w:rsidRPr="00273276">
        <w:rPr>
          <w:rFonts w:hint="eastAsia"/>
          <w:color w:val="auto"/>
        </w:rPr>
        <w:t>í</w:t>
      </w:r>
      <w:r w:rsidR="0000624A" w:rsidRPr="00273276">
        <w:rPr>
          <w:color w:val="auto"/>
        </w:rPr>
        <w:t xml:space="preserve"> vymezen</w:t>
      </w:r>
      <w:r w:rsidR="0000624A" w:rsidRPr="00273276">
        <w:rPr>
          <w:rFonts w:hint="eastAsia"/>
          <w:color w:val="auto"/>
        </w:rPr>
        <w:t>í</w:t>
      </w:r>
      <w:r w:rsidR="0000624A" w:rsidRPr="00273276">
        <w:rPr>
          <w:color w:val="auto"/>
        </w:rPr>
        <w:t xml:space="preserve"> akcelera</w:t>
      </w:r>
      <w:r w:rsidR="0000624A" w:rsidRPr="00273276">
        <w:rPr>
          <w:rFonts w:hint="eastAsia"/>
          <w:color w:val="auto"/>
        </w:rPr>
        <w:t>č</w:t>
      </w:r>
      <w:r w:rsidR="0000624A" w:rsidRPr="00273276">
        <w:rPr>
          <w:color w:val="auto"/>
        </w:rPr>
        <w:t>n</w:t>
      </w:r>
      <w:r w:rsidR="0000624A" w:rsidRPr="00273276">
        <w:rPr>
          <w:rFonts w:hint="eastAsia"/>
          <w:color w:val="auto"/>
        </w:rPr>
        <w:t>í</w:t>
      </w:r>
      <w:r w:rsidR="0000624A" w:rsidRPr="00273276">
        <w:rPr>
          <w:color w:val="auto"/>
        </w:rPr>
        <w:t xml:space="preserve"> oblasti v</w:t>
      </w:r>
      <w:r w:rsidR="0000624A" w:rsidRPr="00273276">
        <w:rPr>
          <w:rFonts w:hint="eastAsia"/>
          <w:color w:val="auto"/>
        </w:rPr>
        <w:t> </w:t>
      </w:r>
      <w:r w:rsidR="0000624A" w:rsidRPr="00273276">
        <w:rPr>
          <w:color w:val="auto"/>
        </w:rPr>
        <w:t>r</w:t>
      </w:r>
      <w:r w:rsidR="0000624A" w:rsidRPr="00273276">
        <w:rPr>
          <w:rFonts w:hint="eastAsia"/>
          <w:color w:val="auto"/>
        </w:rPr>
        <w:t>á</w:t>
      </w:r>
      <w:r w:rsidR="0000624A" w:rsidRPr="00273276">
        <w:rPr>
          <w:color w:val="auto"/>
        </w:rPr>
        <w:t xml:space="preserve">mci </w:t>
      </w:r>
      <w:r w:rsidR="0000624A" w:rsidRPr="00273276">
        <w:rPr>
          <w:rFonts w:hint="eastAsia"/>
          <w:color w:val="auto"/>
        </w:rPr>
        <w:t>ú</w:t>
      </w:r>
      <w:r w:rsidR="0000624A" w:rsidRPr="00273276">
        <w:rPr>
          <w:color w:val="auto"/>
        </w:rPr>
        <w:t>zem</w:t>
      </w:r>
      <w:r w:rsidR="0000624A" w:rsidRPr="00273276">
        <w:rPr>
          <w:rFonts w:hint="eastAsia"/>
          <w:color w:val="auto"/>
        </w:rPr>
        <w:t>í</w:t>
      </w:r>
      <w:r w:rsidR="0000624A" w:rsidRPr="00273276">
        <w:rPr>
          <w:color w:val="auto"/>
        </w:rPr>
        <w:t>, pro kter</w:t>
      </w:r>
      <w:r w:rsidR="0000624A" w:rsidRPr="00273276">
        <w:rPr>
          <w:rFonts w:hint="eastAsia"/>
          <w:color w:val="auto"/>
        </w:rPr>
        <w:t>é</w:t>
      </w:r>
      <w:r w:rsidR="0000624A" w:rsidRPr="00273276">
        <w:rPr>
          <w:color w:val="auto"/>
        </w:rPr>
        <w:t xml:space="preserve"> bylo zpracov</w:t>
      </w:r>
      <w:r w:rsidR="0000624A" w:rsidRPr="00273276">
        <w:rPr>
          <w:rFonts w:hint="eastAsia"/>
          <w:color w:val="auto"/>
        </w:rPr>
        <w:t>á</w:t>
      </w:r>
      <w:r w:rsidR="0000624A" w:rsidRPr="00273276">
        <w:rPr>
          <w:color w:val="auto"/>
        </w:rPr>
        <w:t>no biologick</w:t>
      </w:r>
      <w:r w:rsidR="0000624A" w:rsidRPr="00273276">
        <w:rPr>
          <w:rFonts w:hint="eastAsia"/>
          <w:color w:val="auto"/>
        </w:rPr>
        <w:t>é</w:t>
      </w:r>
      <w:r w:rsidR="0000624A" w:rsidRPr="00273276">
        <w:rPr>
          <w:color w:val="auto"/>
        </w:rPr>
        <w:t xml:space="preserve"> posouzen</w:t>
      </w:r>
      <w:r w:rsidR="0000624A" w:rsidRPr="00273276">
        <w:rPr>
          <w:rFonts w:hint="eastAsia"/>
          <w:color w:val="auto"/>
        </w:rPr>
        <w:t>í</w:t>
      </w:r>
    </w:p>
    <w:bookmarkEnd w:id="15"/>
    <w:p w14:paraId="222E6C04" w14:textId="77777777" w:rsidR="009F0DDF" w:rsidRPr="00610599" w:rsidRDefault="009F0DDF" w:rsidP="009F0DDF">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16CE" w:rsidRDefault="009A75CC" w:rsidP="006716CE">
      <w:pPr>
        <w:pStyle w:val="Zkladntext"/>
        <w:spacing w:line="276" w:lineRule="auto"/>
        <w:jc w:val="both"/>
      </w:pPr>
      <w:r w:rsidRPr="006716CE">
        <w:t xml:space="preserve">Územní opatření se vydává na dobu neurčitou. </w:t>
      </w:r>
      <w:r w:rsidR="00171FFE" w:rsidRPr="006716CE">
        <w:t xml:space="preserve">Dostatečnost podmínek uvedených v územním opatření </w:t>
      </w:r>
      <w:r w:rsidRPr="006716CE">
        <w:t>bude prověřován</w:t>
      </w:r>
      <w:r w:rsidR="00171FFE" w:rsidRPr="006716CE">
        <w:t>a</w:t>
      </w:r>
      <w:r w:rsidRPr="006716CE">
        <w:t xml:space="preserve"> v rámci zprávy o</w:t>
      </w:r>
      <w:r w:rsidR="009B2B2A" w:rsidRPr="006716CE">
        <w:t> </w:t>
      </w:r>
      <w:r w:rsidRPr="006716CE">
        <w:t>uplatňování územně plánovací dokumentace.</w:t>
      </w:r>
      <w:r w:rsidR="009B2B2A" w:rsidRPr="006716CE">
        <w:t xml:space="preserve"> Územní opatření pozbude účinnosti dnem vydání nové územně plánovací dokumentace nebo zrušením vymezení akcelerační oblasti, pro jejíž území bylo vydáno.</w:t>
      </w:r>
    </w:p>
    <w:p w14:paraId="0410940D" w14:textId="3B511E12" w:rsidR="009A75CC" w:rsidRPr="006716CE" w:rsidRDefault="003258AF" w:rsidP="006716CE">
      <w:pPr>
        <w:pStyle w:val="Zkladntext"/>
        <w:spacing w:line="276" w:lineRule="auto"/>
        <w:jc w:val="both"/>
      </w:pPr>
      <w:r w:rsidRPr="006716CE">
        <w:t xml:space="preserve">Toto opatření obecné povahy </w:t>
      </w:r>
      <w:r w:rsidR="00475BF4" w:rsidRPr="006716CE">
        <w:t>se podle § 173 odst. 1 správního řádu oznamuje veřejnou vyhláškou a nabývá účinnosti patnáctým dnem po vyvěšení veřejné vyhlášky.</w:t>
      </w:r>
    </w:p>
    <w:p w14:paraId="6EC3E947" w14:textId="21B9EAF7" w:rsidR="006D351E" w:rsidRPr="001E6E9B" w:rsidRDefault="00807E72" w:rsidP="001E6E9B">
      <w:pPr>
        <w:pStyle w:val="Zkladntext"/>
        <w:spacing w:line="276" w:lineRule="auto"/>
        <w:jc w:val="both"/>
      </w:pPr>
      <w:r w:rsidRPr="006716CE">
        <w:t>Podle § 173 odst. 2 správního řádu proti opatření obecné povahy nelze podat opravný prostředek. Podle § 172 odst. 2 správního řádu lze soulad opatření obecné povahy s právními předpisy posoudit v</w:t>
      </w:r>
      <w:r w:rsidR="00BD0E44">
        <w:t> </w:t>
      </w:r>
      <w:r w:rsidRPr="006716CE">
        <w:t>přezkumném řízení, přičemž usnesení o zahájení přezkumného řízení lze vydat do 1 roku od účinnosti opatření.</w:t>
      </w:r>
    </w:p>
    <w:sectPr w:rsidR="006D351E" w:rsidRPr="001E6E9B">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11B71" w14:textId="77777777" w:rsidR="000A146A" w:rsidRDefault="000A146A" w:rsidP="00924A54">
      <w:r>
        <w:separator/>
      </w:r>
    </w:p>
  </w:endnote>
  <w:endnote w:type="continuationSeparator" w:id="0">
    <w:p w14:paraId="5017C2A3" w14:textId="77777777" w:rsidR="000A146A" w:rsidRDefault="000A146A" w:rsidP="00924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5759274"/>
      <w:docPartObj>
        <w:docPartGallery w:val="Page Numbers (Bottom of Page)"/>
        <w:docPartUnique/>
      </w:docPartObj>
    </w:sdtPr>
    <w:sdtEndPr>
      <w:rPr>
        <w:rFonts w:ascii="Arial" w:hAnsi="Arial" w:cs="Arial"/>
        <w:sz w:val="20"/>
        <w:szCs w:val="20"/>
      </w:rPr>
    </w:sdtEndPr>
    <w:sdtContent>
      <w:p w14:paraId="2E9A4DA3" w14:textId="34B162D9" w:rsidR="00924A54" w:rsidRPr="00F904AB" w:rsidRDefault="00924A54" w:rsidP="00924A54">
        <w:pPr>
          <w:pStyle w:val="Zpat"/>
          <w:jc w:val="center"/>
          <w:rPr>
            <w:rFonts w:ascii="Arial" w:hAnsi="Arial" w:cs="Arial"/>
            <w:sz w:val="20"/>
            <w:szCs w:val="20"/>
          </w:rPr>
        </w:pPr>
        <w:r w:rsidRPr="00F904AB">
          <w:rPr>
            <w:rFonts w:ascii="Arial" w:hAnsi="Arial" w:cs="Arial"/>
            <w:sz w:val="20"/>
            <w:szCs w:val="20"/>
          </w:rPr>
          <w:fldChar w:fldCharType="begin"/>
        </w:r>
        <w:r w:rsidRPr="00F904AB">
          <w:rPr>
            <w:rFonts w:ascii="Arial" w:hAnsi="Arial" w:cs="Arial"/>
            <w:sz w:val="20"/>
            <w:szCs w:val="20"/>
          </w:rPr>
          <w:instrText>PAGE   \* MERGEFORMAT</w:instrText>
        </w:r>
        <w:r w:rsidRPr="00F904AB">
          <w:rPr>
            <w:rFonts w:ascii="Arial" w:hAnsi="Arial" w:cs="Arial"/>
            <w:sz w:val="20"/>
            <w:szCs w:val="20"/>
          </w:rPr>
          <w:fldChar w:fldCharType="separate"/>
        </w:r>
        <w:r w:rsidRPr="00F904AB">
          <w:rPr>
            <w:rFonts w:ascii="Arial" w:hAnsi="Arial" w:cs="Arial"/>
            <w:sz w:val="20"/>
            <w:szCs w:val="20"/>
          </w:rPr>
          <w:t>2</w:t>
        </w:r>
        <w:r w:rsidRPr="00F904AB">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11E4A" w14:textId="77777777" w:rsidR="000A146A" w:rsidRDefault="000A146A" w:rsidP="00924A54">
      <w:r>
        <w:separator/>
      </w:r>
    </w:p>
  </w:footnote>
  <w:footnote w:type="continuationSeparator" w:id="0">
    <w:p w14:paraId="7083B6D8" w14:textId="77777777" w:rsidR="000A146A" w:rsidRDefault="000A146A" w:rsidP="00924A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D555ED"/>
    <w:multiLevelType w:val="hybridMultilevel"/>
    <w:tmpl w:val="5834179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hybridMultilevel"/>
    <w:tmpl w:val="BBFAE78C"/>
    <w:lvl w:ilvl="0" w:tplc="E09AFBDE">
      <w:start w:val="1"/>
      <w:numFmt w:val="lowerLetter"/>
      <w:lvlText w:val="%1)"/>
      <w:lvlJc w:val="left"/>
      <w:pPr>
        <w:ind w:left="1211" w:hanging="360"/>
      </w:pPr>
      <w:rPr>
        <w:b w:val="0"/>
        <w:bCs w:val="0"/>
        <w:color w:val="auto"/>
      </w:rPr>
    </w:lvl>
    <w:lvl w:ilvl="1" w:tplc="135297EE">
      <w:start w:val="1"/>
      <w:numFmt w:val="decimal"/>
      <w:lvlText w:val="%2."/>
      <w:lvlJc w:val="left"/>
      <w:pPr>
        <w:ind w:left="1788" w:hanging="360"/>
      </w:pPr>
    </w:lvl>
    <w:lvl w:ilvl="2" w:tplc="25D4B122">
      <w:start w:val="1"/>
      <w:numFmt w:val="lowerRoman"/>
      <w:lvlText w:val="%3."/>
      <w:lvlJc w:val="right"/>
      <w:pPr>
        <w:ind w:left="2508" w:hanging="180"/>
      </w:pPr>
    </w:lvl>
    <w:lvl w:ilvl="3" w:tplc="0A76943E">
      <w:start w:val="1"/>
      <w:numFmt w:val="decimal"/>
      <w:lvlText w:val="%4."/>
      <w:lvlJc w:val="left"/>
      <w:pPr>
        <w:ind w:left="3228" w:hanging="360"/>
      </w:pPr>
    </w:lvl>
    <w:lvl w:ilvl="4" w:tplc="7FD46FD0">
      <w:start w:val="1"/>
      <w:numFmt w:val="lowerLetter"/>
      <w:lvlText w:val="%5."/>
      <w:lvlJc w:val="left"/>
      <w:pPr>
        <w:ind w:left="3948" w:hanging="360"/>
      </w:pPr>
    </w:lvl>
    <w:lvl w:ilvl="5" w:tplc="05CC9D68">
      <w:start w:val="1"/>
      <w:numFmt w:val="lowerRoman"/>
      <w:lvlText w:val="%6."/>
      <w:lvlJc w:val="right"/>
      <w:pPr>
        <w:ind w:left="4668" w:hanging="180"/>
      </w:pPr>
    </w:lvl>
    <w:lvl w:ilvl="6" w:tplc="0936ABBE">
      <w:start w:val="1"/>
      <w:numFmt w:val="decimal"/>
      <w:lvlText w:val="%7."/>
      <w:lvlJc w:val="left"/>
      <w:pPr>
        <w:ind w:left="5388" w:hanging="360"/>
      </w:pPr>
    </w:lvl>
    <w:lvl w:ilvl="7" w:tplc="0B5AFE50">
      <w:start w:val="1"/>
      <w:numFmt w:val="lowerLetter"/>
      <w:lvlText w:val="%8."/>
      <w:lvlJc w:val="left"/>
      <w:pPr>
        <w:ind w:left="6108" w:hanging="360"/>
      </w:pPr>
    </w:lvl>
    <w:lvl w:ilvl="8" w:tplc="ED7A0870">
      <w:start w:val="1"/>
      <w:numFmt w:val="lowerRoman"/>
      <w:lvlText w:val="%9."/>
      <w:lvlJc w:val="right"/>
      <w:pPr>
        <w:ind w:left="6828" w:hanging="180"/>
      </w:p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8714097"/>
    <w:multiLevelType w:val="hybridMultilevel"/>
    <w:tmpl w:val="A3044A78"/>
    <w:lvl w:ilvl="0" w:tplc="3C10AB3A">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6DE53819"/>
    <w:multiLevelType w:val="hybridMultilevel"/>
    <w:tmpl w:val="19BA3FEA"/>
    <w:lvl w:ilvl="0" w:tplc="5A086BD4">
      <w:start w:val="1"/>
      <w:numFmt w:val="decimal"/>
      <w:lvlText w:val="%1."/>
      <w:lvlJc w:val="left"/>
      <w:pPr>
        <w:ind w:left="360" w:hanging="360"/>
      </w:pPr>
      <w:rPr>
        <w:rFonts w:hint="default"/>
        <w:b w:val="0"/>
        <w:bCs w:val="0"/>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3"/>
  </w:num>
  <w:num w:numId="2" w16cid:durableId="1790129206">
    <w:abstractNumId w:val="5"/>
  </w:num>
  <w:num w:numId="3" w16cid:durableId="1381897970">
    <w:abstractNumId w:val="19"/>
  </w:num>
  <w:num w:numId="4" w16cid:durableId="1925334634">
    <w:abstractNumId w:val="12"/>
  </w:num>
  <w:num w:numId="5" w16cid:durableId="124353530">
    <w:abstractNumId w:val="17"/>
  </w:num>
  <w:num w:numId="6" w16cid:durableId="240217676">
    <w:abstractNumId w:val="1"/>
  </w:num>
  <w:num w:numId="7" w16cid:durableId="2027824041">
    <w:abstractNumId w:val="22"/>
  </w:num>
  <w:num w:numId="8" w16cid:durableId="790054675">
    <w:abstractNumId w:val="9"/>
  </w:num>
  <w:num w:numId="9" w16cid:durableId="863132249">
    <w:abstractNumId w:val="16"/>
  </w:num>
  <w:num w:numId="10" w16cid:durableId="2145656837">
    <w:abstractNumId w:val="4"/>
  </w:num>
  <w:num w:numId="11" w16cid:durableId="678115967">
    <w:abstractNumId w:val="8"/>
  </w:num>
  <w:num w:numId="12" w16cid:durableId="257444813">
    <w:abstractNumId w:val="14"/>
  </w:num>
  <w:num w:numId="13" w16cid:durableId="1559124395">
    <w:abstractNumId w:val="24"/>
  </w:num>
  <w:num w:numId="14" w16cid:durableId="488135315">
    <w:abstractNumId w:val="3"/>
  </w:num>
  <w:num w:numId="15" w16cid:durableId="1956056202">
    <w:abstractNumId w:val="11"/>
  </w:num>
  <w:num w:numId="16" w16cid:durableId="1622571984">
    <w:abstractNumId w:val="10"/>
  </w:num>
  <w:num w:numId="17" w16cid:durableId="1499272555">
    <w:abstractNumId w:val="20"/>
  </w:num>
  <w:num w:numId="18" w16cid:durableId="718407127">
    <w:abstractNumId w:val="2"/>
  </w:num>
  <w:num w:numId="19" w16cid:durableId="713384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6"/>
  </w:num>
  <w:num w:numId="21" w16cid:durableId="1061096256">
    <w:abstractNumId w:val="18"/>
  </w:num>
  <w:num w:numId="22" w16cid:durableId="776682791">
    <w:abstractNumId w:val="15"/>
  </w:num>
  <w:num w:numId="23" w16cid:durableId="932668190">
    <w:abstractNumId w:val="7"/>
  </w:num>
  <w:num w:numId="24" w16cid:durableId="1883250191">
    <w:abstractNumId w:val="25"/>
  </w:num>
  <w:num w:numId="25" w16cid:durableId="294725365">
    <w:abstractNumId w:val="0"/>
  </w:num>
  <w:num w:numId="26" w16cid:durableId="2054111386">
    <w:abstractNumId w:val="6"/>
  </w:num>
  <w:num w:numId="27" w16cid:durableId="581454638">
    <w:abstractNumId w:val="23"/>
  </w:num>
  <w:num w:numId="28" w16cid:durableId="151618957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140E8"/>
    <w:rsid w:val="00015084"/>
    <w:rsid w:val="000247D2"/>
    <w:rsid w:val="00025274"/>
    <w:rsid w:val="00027971"/>
    <w:rsid w:val="00032D23"/>
    <w:rsid w:val="00034CDD"/>
    <w:rsid w:val="0004060A"/>
    <w:rsid w:val="00040C1B"/>
    <w:rsid w:val="0004153A"/>
    <w:rsid w:val="00044B8D"/>
    <w:rsid w:val="000462ED"/>
    <w:rsid w:val="00053CB5"/>
    <w:rsid w:val="00053DC5"/>
    <w:rsid w:val="000717A3"/>
    <w:rsid w:val="00073A71"/>
    <w:rsid w:val="00074CF9"/>
    <w:rsid w:val="00076DD2"/>
    <w:rsid w:val="00080487"/>
    <w:rsid w:val="00080FAB"/>
    <w:rsid w:val="00083858"/>
    <w:rsid w:val="000838EF"/>
    <w:rsid w:val="00085B98"/>
    <w:rsid w:val="00085C25"/>
    <w:rsid w:val="000904B2"/>
    <w:rsid w:val="00093307"/>
    <w:rsid w:val="000A146A"/>
    <w:rsid w:val="000A2355"/>
    <w:rsid w:val="000A6B81"/>
    <w:rsid w:val="000B0723"/>
    <w:rsid w:val="000B1823"/>
    <w:rsid w:val="000C0921"/>
    <w:rsid w:val="000C3C06"/>
    <w:rsid w:val="000C4151"/>
    <w:rsid w:val="000D0C94"/>
    <w:rsid w:val="000D4DB3"/>
    <w:rsid w:val="000D77D6"/>
    <w:rsid w:val="000E2739"/>
    <w:rsid w:val="000E5931"/>
    <w:rsid w:val="000E5EA5"/>
    <w:rsid w:val="000E7964"/>
    <w:rsid w:val="000F5EAD"/>
    <w:rsid w:val="000F6C51"/>
    <w:rsid w:val="000F7283"/>
    <w:rsid w:val="00102820"/>
    <w:rsid w:val="00106A16"/>
    <w:rsid w:val="0010755E"/>
    <w:rsid w:val="001109B5"/>
    <w:rsid w:val="00112A98"/>
    <w:rsid w:val="00123034"/>
    <w:rsid w:val="0012493A"/>
    <w:rsid w:val="00125188"/>
    <w:rsid w:val="001273E7"/>
    <w:rsid w:val="0013017F"/>
    <w:rsid w:val="001402F6"/>
    <w:rsid w:val="00140B0C"/>
    <w:rsid w:val="00145D33"/>
    <w:rsid w:val="00150AB8"/>
    <w:rsid w:val="00154B19"/>
    <w:rsid w:val="00167E30"/>
    <w:rsid w:val="00171FFE"/>
    <w:rsid w:val="00174A25"/>
    <w:rsid w:val="001768BF"/>
    <w:rsid w:val="00190E5A"/>
    <w:rsid w:val="00191012"/>
    <w:rsid w:val="001937FB"/>
    <w:rsid w:val="00195A45"/>
    <w:rsid w:val="0019629F"/>
    <w:rsid w:val="001972CF"/>
    <w:rsid w:val="001A4EBF"/>
    <w:rsid w:val="001B0D09"/>
    <w:rsid w:val="001B1214"/>
    <w:rsid w:val="001B7AE5"/>
    <w:rsid w:val="001C2880"/>
    <w:rsid w:val="001C7166"/>
    <w:rsid w:val="001D36C4"/>
    <w:rsid w:val="001D5372"/>
    <w:rsid w:val="001D53D3"/>
    <w:rsid w:val="001E3033"/>
    <w:rsid w:val="001E399F"/>
    <w:rsid w:val="001E4CE6"/>
    <w:rsid w:val="001E6E9B"/>
    <w:rsid w:val="001F0FE3"/>
    <w:rsid w:val="001F1C13"/>
    <w:rsid w:val="00201421"/>
    <w:rsid w:val="002120FC"/>
    <w:rsid w:val="00216B90"/>
    <w:rsid w:val="00216ED6"/>
    <w:rsid w:val="002239F5"/>
    <w:rsid w:val="002320C1"/>
    <w:rsid w:val="00232AA4"/>
    <w:rsid w:val="00243EA4"/>
    <w:rsid w:val="0024404C"/>
    <w:rsid w:val="00244736"/>
    <w:rsid w:val="002447FC"/>
    <w:rsid w:val="00245258"/>
    <w:rsid w:val="0024533C"/>
    <w:rsid w:val="00250701"/>
    <w:rsid w:val="002522DC"/>
    <w:rsid w:val="0025271A"/>
    <w:rsid w:val="00262979"/>
    <w:rsid w:val="00273276"/>
    <w:rsid w:val="00283D4E"/>
    <w:rsid w:val="0028455D"/>
    <w:rsid w:val="002969DA"/>
    <w:rsid w:val="002B28C0"/>
    <w:rsid w:val="002B2FCA"/>
    <w:rsid w:val="002B680C"/>
    <w:rsid w:val="002B6DE6"/>
    <w:rsid w:val="002C241D"/>
    <w:rsid w:val="002C6AF5"/>
    <w:rsid w:val="002D2D8C"/>
    <w:rsid w:val="002D2F13"/>
    <w:rsid w:val="002D4968"/>
    <w:rsid w:val="002E1B4E"/>
    <w:rsid w:val="002E1FE9"/>
    <w:rsid w:val="002E22EB"/>
    <w:rsid w:val="002E24F2"/>
    <w:rsid w:val="002E5A67"/>
    <w:rsid w:val="002F6F14"/>
    <w:rsid w:val="002F7173"/>
    <w:rsid w:val="00300472"/>
    <w:rsid w:val="00302F28"/>
    <w:rsid w:val="00307F8E"/>
    <w:rsid w:val="0031004C"/>
    <w:rsid w:val="00314B6E"/>
    <w:rsid w:val="00321EA5"/>
    <w:rsid w:val="003258AF"/>
    <w:rsid w:val="00326984"/>
    <w:rsid w:val="00331DD3"/>
    <w:rsid w:val="00334780"/>
    <w:rsid w:val="003352C4"/>
    <w:rsid w:val="0034304C"/>
    <w:rsid w:val="00345DEA"/>
    <w:rsid w:val="00355D4A"/>
    <w:rsid w:val="00362161"/>
    <w:rsid w:val="00373225"/>
    <w:rsid w:val="00374011"/>
    <w:rsid w:val="00375345"/>
    <w:rsid w:val="003767BD"/>
    <w:rsid w:val="003773CF"/>
    <w:rsid w:val="003809B2"/>
    <w:rsid w:val="00380DF0"/>
    <w:rsid w:val="00380E4E"/>
    <w:rsid w:val="00391036"/>
    <w:rsid w:val="003913F1"/>
    <w:rsid w:val="00396F87"/>
    <w:rsid w:val="003A41CC"/>
    <w:rsid w:val="003A47F7"/>
    <w:rsid w:val="003A5714"/>
    <w:rsid w:val="003B00B9"/>
    <w:rsid w:val="003B2237"/>
    <w:rsid w:val="003B3D99"/>
    <w:rsid w:val="003C40F7"/>
    <w:rsid w:val="003C67C0"/>
    <w:rsid w:val="003E0F25"/>
    <w:rsid w:val="003E1C0A"/>
    <w:rsid w:val="003E7E1D"/>
    <w:rsid w:val="003F3F3B"/>
    <w:rsid w:val="004015C4"/>
    <w:rsid w:val="0040385B"/>
    <w:rsid w:val="004047A1"/>
    <w:rsid w:val="00404D6A"/>
    <w:rsid w:val="00406D1B"/>
    <w:rsid w:val="00407335"/>
    <w:rsid w:val="00407A11"/>
    <w:rsid w:val="00410564"/>
    <w:rsid w:val="00417E31"/>
    <w:rsid w:val="004240B6"/>
    <w:rsid w:val="00425C1C"/>
    <w:rsid w:val="0042756C"/>
    <w:rsid w:val="004334EA"/>
    <w:rsid w:val="00450FC6"/>
    <w:rsid w:val="00460ADD"/>
    <w:rsid w:val="00471843"/>
    <w:rsid w:val="00475BF4"/>
    <w:rsid w:val="00476D40"/>
    <w:rsid w:val="00490349"/>
    <w:rsid w:val="004C00F0"/>
    <w:rsid w:val="004C2927"/>
    <w:rsid w:val="004C7230"/>
    <w:rsid w:val="004D11C1"/>
    <w:rsid w:val="004D7BDC"/>
    <w:rsid w:val="004E31DD"/>
    <w:rsid w:val="004E5D06"/>
    <w:rsid w:val="004E64EC"/>
    <w:rsid w:val="004E6C01"/>
    <w:rsid w:val="004E7831"/>
    <w:rsid w:val="004E7EF0"/>
    <w:rsid w:val="00503352"/>
    <w:rsid w:val="00503561"/>
    <w:rsid w:val="005054AD"/>
    <w:rsid w:val="00511F99"/>
    <w:rsid w:val="005175E1"/>
    <w:rsid w:val="0052263D"/>
    <w:rsid w:val="0052575C"/>
    <w:rsid w:val="005266F6"/>
    <w:rsid w:val="005271D9"/>
    <w:rsid w:val="005356A5"/>
    <w:rsid w:val="00535FB7"/>
    <w:rsid w:val="00536497"/>
    <w:rsid w:val="00541FC6"/>
    <w:rsid w:val="0054272A"/>
    <w:rsid w:val="0054579D"/>
    <w:rsid w:val="005469CB"/>
    <w:rsid w:val="005472CB"/>
    <w:rsid w:val="005526EE"/>
    <w:rsid w:val="00554BA7"/>
    <w:rsid w:val="0055615C"/>
    <w:rsid w:val="00561684"/>
    <w:rsid w:val="00564BC8"/>
    <w:rsid w:val="0056553A"/>
    <w:rsid w:val="00573B45"/>
    <w:rsid w:val="00580284"/>
    <w:rsid w:val="005840B4"/>
    <w:rsid w:val="00584457"/>
    <w:rsid w:val="0058462C"/>
    <w:rsid w:val="005856FB"/>
    <w:rsid w:val="0058647D"/>
    <w:rsid w:val="005960A6"/>
    <w:rsid w:val="00597539"/>
    <w:rsid w:val="005A6AF1"/>
    <w:rsid w:val="005B09B5"/>
    <w:rsid w:val="005B1A72"/>
    <w:rsid w:val="005B39AF"/>
    <w:rsid w:val="005B3F09"/>
    <w:rsid w:val="005B7527"/>
    <w:rsid w:val="005C1335"/>
    <w:rsid w:val="005C160A"/>
    <w:rsid w:val="005C3C85"/>
    <w:rsid w:val="005C7120"/>
    <w:rsid w:val="005C7FA5"/>
    <w:rsid w:val="005D01C7"/>
    <w:rsid w:val="005D1DAA"/>
    <w:rsid w:val="005D40E9"/>
    <w:rsid w:val="005D4A05"/>
    <w:rsid w:val="005E0AED"/>
    <w:rsid w:val="005E2E99"/>
    <w:rsid w:val="005E72A9"/>
    <w:rsid w:val="005F34E1"/>
    <w:rsid w:val="005F3836"/>
    <w:rsid w:val="005F7031"/>
    <w:rsid w:val="00602A43"/>
    <w:rsid w:val="00604992"/>
    <w:rsid w:val="00605C05"/>
    <w:rsid w:val="006123DE"/>
    <w:rsid w:val="00613DEC"/>
    <w:rsid w:val="006221B7"/>
    <w:rsid w:val="00626457"/>
    <w:rsid w:val="006311CC"/>
    <w:rsid w:val="006315EE"/>
    <w:rsid w:val="00642725"/>
    <w:rsid w:val="00642865"/>
    <w:rsid w:val="006458A0"/>
    <w:rsid w:val="006472B1"/>
    <w:rsid w:val="0064737D"/>
    <w:rsid w:val="006513F5"/>
    <w:rsid w:val="0065194C"/>
    <w:rsid w:val="00653008"/>
    <w:rsid w:val="00664196"/>
    <w:rsid w:val="00670AD9"/>
    <w:rsid w:val="00670DFB"/>
    <w:rsid w:val="0067108C"/>
    <w:rsid w:val="006716CE"/>
    <w:rsid w:val="00672CB8"/>
    <w:rsid w:val="006736AB"/>
    <w:rsid w:val="0067634C"/>
    <w:rsid w:val="0068622E"/>
    <w:rsid w:val="006A11F1"/>
    <w:rsid w:val="006A1B03"/>
    <w:rsid w:val="006A27DD"/>
    <w:rsid w:val="006A3800"/>
    <w:rsid w:val="006A7C01"/>
    <w:rsid w:val="006B05FC"/>
    <w:rsid w:val="006C6EC9"/>
    <w:rsid w:val="006C7339"/>
    <w:rsid w:val="006D0499"/>
    <w:rsid w:val="006D351E"/>
    <w:rsid w:val="006D6A22"/>
    <w:rsid w:val="006D785C"/>
    <w:rsid w:val="006E0949"/>
    <w:rsid w:val="006F3515"/>
    <w:rsid w:val="006F5916"/>
    <w:rsid w:val="006F5928"/>
    <w:rsid w:val="00712C83"/>
    <w:rsid w:val="007218A5"/>
    <w:rsid w:val="00722AB9"/>
    <w:rsid w:val="00740372"/>
    <w:rsid w:val="00746EAC"/>
    <w:rsid w:val="00747800"/>
    <w:rsid w:val="007533B7"/>
    <w:rsid w:val="00762422"/>
    <w:rsid w:val="007635F3"/>
    <w:rsid w:val="007736CE"/>
    <w:rsid w:val="00795BA2"/>
    <w:rsid w:val="00796199"/>
    <w:rsid w:val="00797578"/>
    <w:rsid w:val="007A4E97"/>
    <w:rsid w:val="007B3E83"/>
    <w:rsid w:val="007C4E6D"/>
    <w:rsid w:val="007D0769"/>
    <w:rsid w:val="007D3716"/>
    <w:rsid w:val="007D4905"/>
    <w:rsid w:val="007E1DEB"/>
    <w:rsid w:val="007E326D"/>
    <w:rsid w:val="007E46F8"/>
    <w:rsid w:val="007E4AB2"/>
    <w:rsid w:val="007F0D26"/>
    <w:rsid w:val="007F19C5"/>
    <w:rsid w:val="007F5AE2"/>
    <w:rsid w:val="008054AE"/>
    <w:rsid w:val="00805CBB"/>
    <w:rsid w:val="0080700F"/>
    <w:rsid w:val="00807E72"/>
    <w:rsid w:val="00817486"/>
    <w:rsid w:val="0082024A"/>
    <w:rsid w:val="00820CB6"/>
    <w:rsid w:val="0082283C"/>
    <w:rsid w:val="00822E27"/>
    <w:rsid w:val="0082450B"/>
    <w:rsid w:val="0082606C"/>
    <w:rsid w:val="008366E3"/>
    <w:rsid w:val="008440ED"/>
    <w:rsid w:val="00844678"/>
    <w:rsid w:val="008457EB"/>
    <w:rsid w:val="00851E3C"/>
    <w:rsid w:val="00856BFE"/>
    <w:rsid w:val="00856CF3"/>
    <w:rsid w:val="00864148"/>
    <w:rsid w:val="008706D0"/>
    <w:rsid w:val="00870867"/>
    <w:rsid w:val="008811CF"/>
    <w:rsid w:val="00882CC5"/>
    <w:rsid w:val="00886D09"/>
    <w:rsid w:val="00892880"/>
    <w:rsid w:val="00896291"/>
    <w:rsid w:val="008A09AA"/>
    <w:rsid w:val="008A2EC4"/>
    <w:rsid w:val="008A305E"/>
    <w:rsid w:val="008C0614"/>
    <w:rsid w:val="008C09D4"/>
    <w:rsid w:val="008C1CFE"/>
    <w:rsid w:val="008C4B3A"/>
    <w:rsid w:val="008C5185"/>
    <w:rsid w:val="008D1D0B"/>
    <w:rsid w:val="008D313B"/>
    <w:rsid w:val="008D4738"/>
    <w:rsid w:val="008D7E80"/>
    <w:rsid w:val="008E31B7"/>
    <w:rsid w:val="008E3543"/>
    <w:rsid w:val="008E6537"/>
    <w:rsid w:val="008E7BA2"/>
    <w:rsid w:val="008F3F50"/>
    <w:rsid w:val="008F7D7C"/>
    <w:rsid w:val="009008D1"/>
    <w:rsid w:val="00901015"/>
    <w:rsid w:val="009028DE"/>
    <w:rsid w:val="0090337A"/>
    <w:rsid w:val="00906CD1"/>
    <w:rsid w:val="0091172B"/>
    <w:rsid w:val="00912575"/>
    <w:rsid w:val="00913E81"/>
    <w:rsid w:val="00914049"/>
    <w:rsid w:val="00922192"/>
    <w:rsid w:val="00924A54"/>
    <w:rsid w:val="00924CB0"/>
    <w:rsid w:val="00934B51"/>
    <w:rsid w:val="009350BD"/>
    <w:rsid w:val="0093646D"/>
    <w:rsid w:val="00942549"/>
    <w:rsid w:val="009502BF"/>
    <w:rsid w:val="00953F1E"/>
    <w:rsid w:val="00955396"/>
    <w:rsid w:val="00961973"/>
    <w:rsid w:val="0096231D"/>
    <w:rsid w:val="00964062"/>
    <w:rsid w:val="00967035"/>
    <w:rsid w:val="00976A38"/>
    <w:rsid w:val="00980417"/>
    <w:rsid w:val="00981DA2"/>
    <w:rsid w:val="009828ED"/>
    <w:rsid w:val="00986567"/>
    <w:rsid w:val="00986655"/>
    <w:rsid w:val="00991287"/>
    <w:rsid w:val="00993839"/>
    <w:rsid w:val="009A1518"/>
    <w:rsid w:val="009A53BC"/>
    <w:rsid w:val="009A5FC1"/>
    <w:rsid w:val="009A6DB6"/>
    <w:rsid w:val="009A75CC"/>
    <w:rsid w:val="009B2B2A"/>
    <w:rsid w:val="009B7C0D"/>
    <w:rsid w:val="009C28B2"/>
    <w:rsid w:val="009C43E7"/>
    <w:rsid w:val="009C71A0"/>
    <w:rsid w:val="009D3410"/>
    <w:rsid w:val="009D5983"/>
    <w:rsid w:val="009F0DDF"/>
    <w:rsid w:val="009F2798"/>
    <w:rsid w:val="009F776C"/>
    <w:rsid w:val="00A00F13"/>
    <w:rsid w:val="00A028AF"/>
    <w:rsid w:val="00A02EE3"/>
    <w:rsid w:val="00A04ECB"/>
    <w:rsid w:val="00A0733D"/>
    <w:rsid w:val="00A10A8B"/>
    <w:rsid w:val="00A12C14"/>
    <w:rsid w:val="00A14AE1"/>
    <w:rsid w:val="00A16138"/>
    <w:rsid w:val="00A16D48"/>
    <w:rsid w:val="00A171B9"/>
    <w:rsid w:val="00A21B2A"/>
    <w:rsid w:val="00A23EBF"/>
    <w:rsid w:val="00A30744"/>
    <w:rsid w:val="00A3165D"/>
    <w:rsid w:val="00A37CA0"/>
    <w:rsid w:val="00A42AAE"/>
    <w:rsid w:val="00A4761D"/>
    <w:rsid w:val="00A5026B"/>
    <w:rsid w:val="00A50413"/>
    <w:rsid w:val="00A60D2E"/>
    <w:rsid w:val="00A777AD"/>
    <w:rsid w:val="00A825F2"/>
    <w:rsid w:val="00A85548"/>
    <w:rsid w:val="00A85A65"/>
    <w:rsid w:val="00A85DFD"/>
    <w:rsid w:val="00A87EA8"/>
    <w:rsid w:val="00A92884"/>
    <w:rsid w:val="00AB744D"/>
    <w:rsid w:val="00AC405D"/>
    <w:rsid w:val="00AC4C61"/>
    <w:rsid w:val="00AC51C7"/>
    <w:rsid w:val="00AC6EFE"/>
    <w:rsid w:val="00AD0584"/>
    <w:rsid w:val="00AD7732"/>
    <w:rsid w:val="00AE7524"/>
    <w:rsid w:val="00AF39E7"/>
    <w:rsid w:val="00AF5854"/>
    <w:rsid w:val="00AF59DE"/>
    <w:rsid w:val="00B029E7"/>
    <w:rsid w:val="00B03D3A"/>
    <w:rsid w:val="00B04B66"/>
    <w:rsid w:val="00B04B9D"/>
    <w:rsid w:val="00B04D9A"/>
    <w:rsid w:val="00B11794"/>
    <w:rsid w:val="00B147C0"/>
    <w:rsid w:val="00B17614"/>
    <w:rsid w:val="00B21E73"/>
    <w:rsid w:val="00B23D4D"/>
    <w:rsid w:val="00B264B9"/>
    <w:rsid w:val="00B3185A"/>
    <w:rsid w:val="00B31AF5"/>
    <w:rsid w:val="00B34A16"/>
    <w:rsid w:val="00B358E0"/>
    <w:rsid w:val="00B40B00"/>
    <w:rsid w:val="00B42B40"/>
    <w:rsid w:val="00B42F7B"/>
    <w:rsid w:val="00B44BA9"/>
    <w:rsid w:val="00B47D43"/>
    <w:rsid w:val="00B510A7"/>
    <w:rsid w:val="00B5160E"/>
    <w:rsid w:val="00B5262A"/>
    <w:rsid w:val="00B645F9"/>
    <w:rsid w:val="00B67625"/>
    <w:rsid w:val="00B7044A"/>
    <w:rsid w:val="00B706D8"/>
    <w:rsid w:val="00B70C0D"/>
    <w:rsid w:val="00B72F64"/>
    <w:rsid w:val="00B738B1"/>
    <w:rsid w:val="00B81460"/>
    <w:rsid w:val="00B85E3A"/>
    <w:rsid w:val="00B86BB9"/>
    <w:rsid w:val="00B904FC"/>
    <w:rsid w:val="00B94C3F"/>
    <w:rsid w:val="00B97420"/>
    <w:rsid w:val="00BA33D6"/>
    <w:rsid w:val="00BA457E"/>
    <w:rsid w:val="00BA685C"/>
    <w:rsid w:val="00BB039F"/>
    <w:rsid w:val="00BB11DC"/>
    <w:rsid w:val="00BB7E9D"/>
    <w:rsid w:val="00BC092E"/>
    <w:rsid w:val="00BC2387"/>
    <w:rsid w:val="00BC268F"/>
    <w:rsid w:val="00BD0E44"/>
    <w:rsid w:val="00BDF2B5"/>
    <w:rsid w:val="00BE0F09"/>
    <w:rsid w:val="00BE17DE"/>
    <w:rsid w:val="00BE568F"/>
    <w:rsid w:val="00BE6F67"/>
    <w:rsid w:val="00BE7E55"/>
    <w:rsid w:val="00C214D4"/>
    <w:rsid w:val="00C2259E"/>
    <w:rsid w:val="00C276DA"/>
    <w:rsid w:val="00C35A94"/>
    <w:rsid w:val="00C506A9"/>
    <w:rsid w:val="00C550F7"/>
    <w:rsid w:val="00C55E88"/>
    <w:rsid w:val="00C56946"/>
    <w:rsid w:val="00C6291E"/>
    <w:rsid w:val="00C65932"/>
    <w:rsid w:val="00C70B10"/>
    <w:rsid w:val="00C82BDD"/>
    <w:rsid w:val="00C90EB8"/>
    <w:rsid w:val="00C97863"/>
    <w:rsid w:val="00CA0483"/>
    <w:rsid w:val="00CA3D90"/>
    <w:rsid w:val="00CA6F7A"/>
    <w:rsid w:val="00CB4382"/>
    <w:rsid w:val="00CB738F"/>
    <w:rsid w:val="00CC0E64"/>
    <w:rsid w:val="00CC1E90"/>
    <w:rsid w:val="00CD1885"/>
    <w:rsid w:val="00CD35AD"/>
    <w:rsid w:val="00CD43CD"/>
    <w:rsid w:val="00CD4CAD"/>
    <w:rsid w:val="00CE10FE"/>
    <w:rsid w:val="00CE75FD"/>
    <w:rsid w:val="00CF4587"/>
    <w:rsid w:val="00CF4DB8"/>
    <w:rsid w:val="00CF579C"/>
    <w:rsid w:val="00D01F81"/>
    <w:rsid w:val="00D03A33"/>
    <w:rsid w:val="00D06953"/>
    <w:rsid w:val="00D11123"/>
    <w:rsid w:val="00D13C07"/>
    <w:rsid w:val="00D14285"/>
    <w:rsid w:val="00D20893"/>
    <w:rsid w:val="00D21BFA"/>
    <w:rsid w:val="00D24765"/>
    <w:rsid w:val="00D27F90"/>
    <w:rsid w:val="00D303E4"/>
    <w:rsid w:val="00D441A6"/>
    <w:rsid w:val="00D44FAE"/>
    <w:rsid w:val="00D5109C"/>
    <w:rsid w:val="00D53149"/>
    <w:rsid w:val="00D53ABD"/>
    <w:rsid w:val="00D568B6"/>
    <w:rsid w:val="00D645D0"/>
    <w:rsid w:val="00D67242"/>
    <w:rsid w:val="00D67E8D"/>
    <w:rsid w:val="00D70505"/>
    <w:rsid w:val="00D70DE3"/>
    <w:rsid w:val="00D75274"/>
    <w:rsid w:val="00D77AA8"/>
    <w:rsid w:val="00D81E16"/>
    <w:rsid w:val="00D906EB"/>
    <w:rsid w:val="00DA328C"/>
    <w:rsid w:val="00DA361C"/>
    <w:rsid w:val="00DA6634"/>
    <w:rsid w:val="00DC6284"/>
    <w:rsid w:val="00DC67B1"/>
    <w:rsid w:val="00DD01CE"/>
    <w:rsid w:val="00DD3CB5"/>
    <w:rsid w:val="00DD4EA3"/>
    <w:rsid w:val="00DD726E"/>
    <w:rsid w:val="00DE3B8E"/>
    <w:rsid w:val="00DE3F28"/>
    <w:rsid w:val="00DE61EB"/>
    <w:rsid w:val="00E01C4F"/>
    <w:rsid w:val="00E04352"/>
    <w:rsid w:val="00E103A4"/>
    <w:rsid w:val="00E149C6"/>
    <w:rsid w:val="00E167C7"/>
    <w:rsid w:val="00E17C37"/>
    <w:rsid w:val="00E216DA"/>
    <w:rsid w:val="00E34E26"/>
    <w:rsid w:val="00E5042A"/>
    <w:rsid w:val="00E50578"/>
    <w:rsid w:val="00E537EB"/>
    <w:rsid w:val="00E569BB"/>
    <w:rsid w:val="00E618C9"/>
    <w:rsid w:val="00E62FA2"/>
    <w:rsid w:val="00E6669A"/>
    <w:rsid w:val="00E66718"/>
    <w:rsid w:val="00E66746"/>
    <w:rsid w:val="00E66B78"/>
    <w:rsid w:val="00E66EA8"/>
    <w:rsid w:val="00E701A1"/>
    <w:rsid w:val="00E747F9"/>
    <w:rsid w:val="00E848E0"/>
    <w:rsid w:val="00E86070"/>
    <w:rsid w:val="00EA0C50"/>
    <w:rsid w:val="00EA3EF7"/>
    <w:rsid w:val="00EA7405"/>
    <w:rsid w:val="00EA756C"/>
    <w:rsid w:val="00EB7380"/>
    <w:rsid w:val="00EC5896"/>
    <w:rsid w:val="00EE5DAB"/>
    <w:rsid w:val="00EF093A"/>
    <w:rsid w:val="00EF112F"/>
    <w:rsid w:val="00EF44F9"/>
    <w:rsid w:val="00F01674"/>
    <w:rsid w:val="00F0236A"/>
    <w:rsid w:val="00F04065"/>
    <w:rsid w:val="00F170C0"/>
    <w:rsid w:val="00F301DF"/>
    <w:rsid w:val="00F41273"/>
    <w:rsid w:val="00F43D85"/>
    <w:rsid w:val="00F51BED"/>
    <w:rsid w:val="00F53E30"/>
    <w:rsid w:val="00F61B25"/>
    <w:rsid w:val="00F6474F"/>
    <w:rsid w:val="00F65E4A"/>
    <w:rsid w:val="00F81F0E"/>
    <w:rsid w:val="00F904AB"/>
    <w:rsid w:val="00F9152C"/>
    <w:rsid w:val="00F92048"/>
    <w:rsid w:val="00F947E3"/>
    <w:rsid w:val="00F94E19"/>
    <w:rsid w:val="00F96557"/>
    <w:rsid w:val="00F978CB"/>
    <w:rsid w:val="00F97AC0"/>
    <w:rsid w:val="00FA10B0"/>
    <w:rsid w:val="00FA23A9"/>
    <w:rsid w:val="00FA3452"/>
    <w:rsid w:val="00FA675E"/>
    <w:rsid w:val="00FB7257"/>
    <w:rsid w:val="00FB791E"/>
    <w:rsid w:val="00FC76B0"/>
    <w:rsid w:val="00FD1D92"/>
    <w:rsid w:val="00FD3418"/>
    <w:rsid w:val="00FF0148"/>
    <w:rsid w:val="00FF74ED"/>
    <w:rsid w:val="01054627"/>
    <w:rsid w:val="0127C939"/>
    <w:rsid w:val="01503055"/>
    <w:rsid w:val="02547287"/>
    <w:rsid w:val="04622FBE"/>
    <w:rsid w:val="05B1FBFA"/>
    <w:rsid w:val="05F5F2A7"/>
    <w:rsid w:val="062A4169"/>
    <w:rsid w:val="067B4039"/>
    <w:rsid w:val="06D5C91D"/>
    <w:rsid w:val="09A5956C"/>
    <w:rsid w:val="0B65E8E0"/>
    <w:rsid w:val="0C4B2BAE"/>
    <w:rsid w:val="0CD9E9A2"/>
    <w:rsid w:val="0E68C694"/>
    <w:rsid w:val="106DC337"/>
    <w:rsid w:val="11C45C32"/>
    <w:rsid w:val="128E93A8"/>
    <w:rsid w:val="129F2CA6"/>
    <w:rsid w:val="12E16715"/>
    <w:rsid w:val="13A72620"/>
    <w:rsid w:val="13BA897E"/>
    <w:rsid w:val="13C5E8EF"/>
    <w:rsid w:val="14AC619C"/>
    <w:rsid w:val="15ACBF73"/>
    <w:rsid w:val="15D8ACC7"/>
    <w:rsid w:val="166B8343"/>
    <w:rsid w:val="1715D617"/>
    <w:rsid w:val="1C043388"/>
    <w:rsid w:val="1CA84CCE"/>
    <w:rsid w:val="1D1367A5"/>
    <w:rsid w:val="1E4065E4"/>
    <w:rsid w:val="1FE5CAD6"/>
    <w:rsid w:val="2118AC84"/>
    <w:rsid w:val="221D2584"/>
    <w:rsid w:val="223CD81C"/>
    <w:rsid w:val="229B0547"/>
    <w:rsid w:val="28DFD537"/>
    <w:rsid w:val="299D3AA1"/>
    <w:rsid w:val="2A657B2B"/>
    <w:rsid w:val="2B4AC193"/>
    <w:rsid w:val="2C5CAD15"/>
    <w:rsid w:val="2D56707F"/>
    <w:rsid w:val="2E79DD2C"/>
    <w:rsid w:val="2ECC8520"/>
    <w:rsid w:val="2F16666D"/>
    <w:rsid w:val="304C783B"/>
    <w:rsid w:val="30D28AA9"/>
    <w:rsid w:val="318ADF41"/>
    <w:rsid w:val="31A85DFF"/>
    <w:rsid w:val="31C2F835"/>
    <w:rsid w:val="320ABD70"/>
    <w:rsid w:val="325BE0D6"/>
    <w:rsid w:val="32870AB9"/>
    <w:rsid w:val="336E4464"/>
    <w:rsid w:val="33906977"/>
    <w:rsid w:val="35B64EC8"/>
    <w:rsid w:val="361047F3"/>
    <w:rsid w:val="3614922A"/>
    <w:rsid w:val="3665FD39"/>
    <w:rsid w:val="3730128C"/>
    <w:rsid w:val="3D90402F"/>
    <w:rsid w:val="3E125601"/>
    <w:rsid w:val="40B21E5D"/>
    <w:rsid w:val="4105C8F3"/>
    <w:rsid w:val="410CDA1D"/>
    <w:rsid w:val="41F51FAD"/>
    <w:rsid w:val="42C24CD0"/>
    <w:rsid w:val="42D5E58B"/>
    <w:rsid w:val="42E28BBD"/>
    <w:rsid w:val="430328E8"/>
    <w:rsid w:val="431654EF"/>
    <w:rsid w:val="43178CE7"/>
    <w:rsid w:val="452E5BB6"/>
    <w:rsid w:val="4543F81D"/>
    <w:rsid w:val="465651AF"/>
    <w:rsid w:val="469C96E2"/>
    <w:rsid w:val="46DA6F12"/>
    <w:rsid w:val="47C211E0"/>
    <w:rsid w:val="49371DFB"/>
    <w:rsid w:val="4B9583D7"/>
    <w:rsid w:val="4C2B4C1B"/>
    <w:rsid w:val="4CE78C72"/>
    <w:rsid w:val="4D428415"/>
    <w:rsid w:val="521C0F4E"/>
    <w:rsid w:val="52A899AB"/>
    <w:rsid w:val="5679F62F"/>
    <w:rsid w:val="57C3F283"/>
    <w:rsid w:val="57D11B05"/>
    <w:rsid w:val="588481AD"/>
    <w:rsid w:val="59250EA7"/>
    <w:rsid w:val="596BB07E"/>
    <w:rsid w:val="5C2F102F"/>
    <w:rsid w:val="5EFC6D92"/>
    <w:rsid w:val="5FDA8E42"/>
    <w:rsid w:val="610015AF"/>
    <w:rsid w:val="61EEAD54"/>
    <w:rsid w:val="61FFE823"/>
    <w:rsid w:val="621C1779"/>
    <w:rsid w:val="62D307C7"/>
    <w:rsid w:val="63662C0C"/>
    <w:rsid w:val="645BE856"/>
    <w:rsid w:val="659DB510"/>
    <w:rsid w:val="67E863C1"/>
    <w:rsid w:val="6961D606"/>
    <w:rsid w:val="6B1F3A7D"/>
    <w:rsid w:val="6C0830BC"/>
    <w:rsid w:val="6CC13125"/>
    <w:rsid w:val="6D052DB7"/>
    <w:rsid w:val="70A940CA"/>
    <w:rsid w:val="73663937"/>
    <w:rsid w:val="73F085C2"/>
    <w:rsid w:val="7500A0C4"/>
    <w:rsid w:val="78EC7101"/>
    <w:rsid w:val="79EF3344"/>
    <w:rsid w:val="7AF9BC80"/>
    <w:rsid w:val="7EC8A13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Zhlav">
    <w:name w:val="header"/>
    <w:basedOn w:val="Normln"/>
    <w:link w:val="ZhlavChar"/>
    <w:uiPriority w:val="99"/>
    <w:unhideWhenUsed/>
    <w:rsid w:val="00924A54"/>
    <w:pPr>
      <w:tabs>
        <w:tab w:val="center" w:pos="4536"/>
        <w:tab w:val="right" w:pos="9072"/>
      </w:tabs>
    </w:pPr>
  </w:style>
  <w:style w:type="character" w:customStyle="1" w:styleId="ZhlavChar">
    <w:name w:val="Záhlaví Char"/>
    <w:basedOn w:val="Standardnpsmoodstavce"/>
    <w:link w:val="Zhlav"/>
    <w:uiPriority w:val="99"/>
    <w:rsid w:val="00924A54"/>
    <w:rPr>
      <w:rFonts w:ascii="Calibri" w:hAnsi="Calibri" w:cs="Calibri"/>
      <w:kern w:val="0"/>
    </w:rPr>
  </w:style>
  <w:style w:type="paragraph" w:styleId="Zpat">
    <w:name w:val="footer"/>
    <w:basedOn w:val="Normln"/>
    <w:link w:val="ZpatChar"/>
    <w:uiPriority w:val="99"/>
    <w:unhideWhenUsed/>
    <w:rsid w:val="00924A54"/>
    <w:pPr>
      <w:tabs>
        <w:tab w:val="center" w:pos="4536"/>
        <w:tab w:val="right" w:pos="9072"/>
      </w:tabs>
    </w:pPr>
  </w:style>
  <w:style w:type="character" w:customStyle="1" w:styleId="ZpatChar">
    <w:name w:val="Zápatí Char"/>
    <w:basedOn w:val="Standardnpsmoodstavce"/>
    <w:link w:val="Zpat"/>
    <w:uiPriority w:val="99"/>
    <w:rsid w:val="00924A54"/>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3646</Words>
  <Characters>21517</Characters>
  <Application>Microsoft Office Word</Application>
  <DocSecurity>0</DocSecurity>
  <Lines>179</Lines>
  <Paragraphs>50</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27</cp:revision>
  <cp:lastPrinted>2026-04-07T06:52:00Z</cp:lastPrinted>
  <dcterms:created xsi:type="dcterms:W3CDTF">2026-03-12T13:15:00Z</dcterms:created>
  <dcterms:modified xsi:type="dcterms:W3CDTF">2026-07-20T11:54:00Z</dcterms:modified>
</cp:coreProperties>
</file>