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12047" w14:textId="187B5324" w:rsidR="00DD44FB" w:rsidRPr="00714FD2" w:rsidRDefault="005C3129" w:rsidP="004E0A7D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4E313D15" wp14:editId="6517DCE7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889059334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05933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0A7D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187557">
        <w:rPr>
          <w:rFonts w:ascii="Arial" w:hAnsi="Arial" w:cs="Arial"/>
          <w:b/>
          <w:bCs/>
          <w:sz w:val="20"/>
          <w:szCs w:val="20"/>
        </w:rPr>
        <w:t>Opatření obecné povahy</w:t>
      </w:r>
      <w:r w:rsidR="004E0A7D">
        <w:rPr>
          <w:rFonts w:ascii="Arial" w:hAnsi="Arial" w:cs="Arial"/>
          <w:b/>
          <w:bCs/>
          <w:sz w:val="20"/>
          <w:szCs w:val="20"/>
        </w:rPr>
        <w:t xml:space="preserve"> </w:t>
      </w:r>
      <w:r w:rsidR="00DD44FB" w:rsidRPr="00DD44FB">
        <w:rPr>
          <w:rFonts w:ascii="Arial" w:hAnsi="Arial" w:cs="Arial"/>
          <w:b/>
          <w:bCs/>
          <w:sz w:val="20"/>
          <w:szCs w:val="20"/>
        </w:rPr>
        <w:t>pro akcelerační oblast AOV</w:t>
      </w:r>
      <w:r w:rsidR="00DD44FB">
        <w:rPr>
          <w:rFonts w:ascii="Arial" w:hAnsi="Arial" w:cs="Arial"/>
          <w:b/>
          <w:bCs/>
          <w:sz w:val="20"/>
          <w:szCs w:val="20"/>
        </w:rPr>
        <w:t>82 Boreč</w:t>
      </w:r>
    </w:p>
    <w:p w14:paraId="7E2FEC61" w14:textId="7ACC90ED" w:rsidR="00D13C07" w:rsidRPr="00187557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187557">
        <w:rPr>
          <w:rFonts w:ascii="Arial" w:hAnsi="Arial" w:cs="Arial"/>
          <w:b/>
          <w:bCs/>
          <w:sz w:val="20"/>
          <w:szCs w:val="20"/>
        </w:rPr>
        <w:t>AO</w:t>
      </w:r>
      <w:r w:rsidR="00B44BA9" w:rsidRPr="00187557">
        <w:rPr>
          <w:rFonts w:ascii="Arial" w:hAnsi="Arial" w:cs="Arial"/>
          <w:b/>
          <w:bCs/>
          <w:sz w:val="20"/>
          <w:szCs w:val="20"/>
        </w:rPr>
        <w:t>V</w:t>
      </w:r>
      <w:r w:rsidR="00C36F8D" w:rsidRPr="00187557">
        <w:rPr>
          <w:rFonts w:ascii="Arial" w:hAnsi="Arial" w:cs="Arial"/>
          <w:b/>
          <w:bCs/>
          <w:sz w:val="20"/>
          <w:szCs w:val="20"/>
        </w:rPr>
        <w:t>82</w:t>
      </w:r>
      <w:r w:rsidR="00D06E79" w:rsidRPr="00187557">
        <w:rPr>
          <w:rFonts w:ascii="Arial" w:hAnsi="Arial" w:cs="Arial"/>
          <w:b/>
          <w:bCs/>
          <w:sz w:val="20"/>
          <w:szCs w:val="20"/>
        </w:rPr>
        <w:t xml:space="preserve"> </w:t>
      </w:r>
      <w:r w:rsidR="00DB5C64" w:rsidRPr="00187557">
        <w:rPr>
          <w:rFonts w:ascii="Arial" w:hAnsi="Arial" w:cs="Arial"/>
          <w:b/>
          <w:bCs/>
          <w:sz w:val="20"/>
          <w:szCs w:val="20"/>
        </w:rPr>
        <w:t>Boreč</w:t>
      </w:r>
      <w:r w:rsidRPr="00187557">
        <w:rPr>
          <w:rFonts w:ascii="Arial" w:hAnsi="Arial" w:cs="Arial"/>
          <w:sz w:val="20"/>
          <w:szCs w:val="20"/>
        </w:rPr>
        <w:t xml:space="preserve">, vymezené </w:t>
      </w:r>
      <w:r w:rsidR="006F5928" w:rsidRPr="00187557">
        <w:rPr>
          <w:rFonts w:ascii="Arial" w:hAnsi="Arial" w:cs="Arial"/>
          <w:sz w:val="20"/>
          <w:szCs w:val="20"/>
        </w:rPr>
        <w:t>ve Změně č.</w:t>
      </w:r>
      <w:r w:rsidR="00D06E79" w:rsidRPr="00187557">
        <w:rPr>
          <w:rFonts w:ascii="Arial" w:hAnsi="Arial" w:cs="Arial"/>
          <w:sz w:val="20"/>
          <w:szCs w:val="20"/>
        </w:rPr>
        <w:t> </w:t>
      </w:r>
      <w:r w:rsidR="006F5928" w:rsidRPr="00187557">
        <w:rPr>
          <w:rFonts w:ascii="Arial" w:hAnsi="Arial" w:cs="Arial"/>
          <w:sz w:val="20"/>
          <w:szCs w:val="20"/>
        </w:rPr>
        <w:t>2 územního rozvojového plánu</w:t>
      </w:r>
      <w:r w:rsidRPr="00187557">
        <w:rPr>
          <w:rFonts w:ascii="Arial" w:hAnsi="Arial" w:cs="Arial"/>
          <w:sz w:val="20"/>
          <w:szCs w:val="20"/>
        </w:rPr>
        <w:t>.</w:t>
      </w:r>
      <w:r w:rsidR="00334780" w:rsidRPr="00187557">
        <w:rPr>
          <w:rFonts w:ascii="Arial" w:hAnsi="Arial" w:cs="Arial"/>
          <w:sz w:val="20"/>
          <w:szCs w:val="20"/>
        </w:rPr>
        <w:t xml:space="preserve"> </w:t>
      </w:r>
      <w:r w:rsidR="00D13C07" w:rsidRPr="00187557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187557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187557">
        <w:rPr>
          <w:rFonts w:ascii="Arial" w:hAnsi="Arial" w:cs="Arial"/>
          <w:sz w:val="20"/>
          <w:szCs w:val="20"/>
        </w:rPr>
        <w:t xml:space="preserve"> energie </w:t>
      </w:r>
      <w:r w:rsidR="00906CD1" w:rsidRPr="00187557">
        <w:rPr>
          <w:rFonts w:ascii="Arial" w:hAnsi="Arial" w:cs="Arial"/>
          <w:sz w:val="20"/>
          <w:szCs w:val="20"/>
        </w:rPr>
        <w:t>větru</w:t>
      </w:r>
      <w:r w:rsidR="00D13C07" w:rsidRPr="00187557">
        <w:rPr>
          <w:rFonts w:ascii="Arial" w:hAnsi="Arial" w:cs="Arial"/>
          <w:sz w:val="20"/>
          <w:szCs w:val="20"/>
        </w:rPr>
        <w:t>.</w:t>
      </w:r>
      <w:r w:rsidR="00922192" w:rsidRPr="00187557">
        <w:rPr>
          <w:rFonts w:ascii="Arial" w:hAnsi="Arial" w:cs="Arial"/>
          <w:sz w:val="20"/>
          <w:szCs w:val="20"/>
        </w:rPr>
        <w:t xml:space="preserve"> </w:t>
      </w:r>
      <w:r w:rsidR="00922192" w:rsidRPr="00187557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187557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187557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187557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187557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77CF146A" w:rsidR="00F94E19" w:rsidRPr="00187557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Rozloha akcelerační oblasti je </w:t>
      </w:r>
      <w:r w:rsidR="003A1955">
        <w:rPr>
          <w:rFonts w:ascii="Arial" w:hAnsi="Arial" w:cs="Arial"/>
          <w:sz w:val="20"/>
          <w:szCs w:val="20"/>
        </w:rPr>
        <w:t>646,2 </w:t>
      </w:r>
      <w:r w:rsidRPr="00187557">
        <w:rPr>
          <w:rFonts w:ascii="Arial" w:hAnsi="Arial" w:cs="Arial"/>
          <w:sz w:val="20"/>
          <w:szCs w:val="20"/>
        </w:rPr>
        <w:t>ha</w:t>
      </w:r>
      <w:r w:rsidR="00B7044A" w:rsidRPr="00187557">
        <w:rPr>
          <w:rFonts w:ascii="Arial" w:hAnsi="Arial" w:cs="Arial"/>
          <w:sz w:val="20"/>
          <w:szCs w:val="20"/>
        </w:rPr>
        <w:t xml:space="preserve"> (</w:t>
      </w:r>
      <w:r w:rsidR="003A1955">
        <w:rPr>
          <w:rFonts w:ascii="Arial" w:hAnsi="Arial" w:cs="Arial"/>
          <w:sz w:val="20"/>
          <w:szCs w:val="20"/>
        </w:rPr>
        <w:t>6,5 </w:t>
      </w:r>
      <w:r w:rsidR="00B7044A" w:rsidRPr="00187557">
        <w:rPr>
          <w:rFonts w:ascii="Arial" w:hAnsi="Arial" w:cs="Arial"/>
          <w:sz w:val="20"/>
          <w:szCs w:val="20"/>
        </w:rPr>
        <w:t>km</w:t>
      </w:r>
      <w:r w:rsidR="00B7044A" w:rsidRPr="00187557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0187557">
        <w:rPr>
          <w:rFonts w:ascii="Arial" w:hAnsi="Arial" w:cs="Arial"/>
          <w:sz w:val="20"/>
          <w:szCs w:val="20"/>
        </w:rPr>
        <w:t>)</w:t>
      </w:r>
      <w:r w:rsidRPr="00187557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187557">
        <w:rPr>
          <w:rFonts w:ascii="Arial" w:hAnsi="Arial" w:cs="Arial"/>
          <w:sz w:val="20"/>
          <w:szCs w:val="20"/>
        </w:rPr>
        <w:t>zdroje – energie</w:t>
      </w:r>
      <w:r w:rsidRPr="00187557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3A1955">
        <w:rPr>
          <w:rFonts w:ascii="Arial" w:hAnsi="Arial" w:cs="Arial"/>
          <w:sz w:val="20"/>
          <w:szCs w:val="20"/>
        </w:rPr>
        <w:t>63,0 </w:t>
      </w:r>
      <w:r w:rsidRPr="00187557">
        <w:rPr>
          <w:rFonts w:ascii="Arial" w:hAnsi="Arial" w:cs="Arial"/>
          <w:sz w:val="20"/>
          <w:szCs w:val="20"/>
        </w:rPr>
        <w:t>MW.</w:t>
      </w:r>
      <w:r w:rsidR="00E848E0" w:rsidRPr="00187557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187557">
        <w:rPr>
          <w:rFonts w:ascii="Arial" w:hAnsi="Arial" w:cs="Arial"/>
          <w:sz w:val="20"/>
          <w:szCs w:val="20"/>
        </w:rPr>
        <w:t>odhaduje</w:t>
      </w:r>
      <w:r w:rsidR="00E848E0" w:rsidRPr="00187557">
        <w:rPr>
          <w:rFonts w:ascii="Arial" w:hAnsi="Arial" w:cs="Arial"/>
          <w:sz w:val="20"/>
          <w:szCs w:val="20"/>
        </w:rPr>
        <w:t xml:space="preserve">, že záměry </w:t>
      </w:r>
      <w:r w:rsidR="008457EB" w:rsidRPr="00187557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3A1955">
        <w:rPr>
          <w:rFonts w:ascii="Arial" w:hAnsi="Arial" w:cs="Arial"/>
          <w:sz w:val="20"/>
          <w:szCs w:val="20"/>
        </w:rPr>
        <w:t>63,0 </w:t>
      </w:r>
      <w:r w:rsidR="008457EB" w:rsidRPr="00187557">
        <w:rPr>
          <w:rFonts w:ascii="Arial" w:hAnsi="Arial" w:cs="Arial"/>
          <w:sz w:val="20"/>
          <w:szCs w:val="20"/>
        </w:rPr>
        <w:t>MWp (megawattpeak).</w:t>
      </w:r>
    </w:p>
    <w:p w14:paraId="6C94BAB4" w14:textId="37BCB3CA" w:rsidR="00F94E19" w:rsidRPr="00187557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187557">
        <w:rPr>
          <w:rFonts w:ascii="Arial" w:hAnsi="Arial" w:cs="Arial"/>
          <w:sz w:val="20"/>
          <w:szCs w:val="20"/>
        </w:rPr>
        <w:t xml:space="preserve">maximálního </w:t>
      </w:r>
      <w:r w:rsidRPr="00187557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187557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187557">
        <w:rPr>
          <w:rFonts w:ascii="Arial" w:hAnsi="Arial" w:cs="Arial"/>
          <w:sz w:val="20"/>
          <w:szCs w:val="20"/>
        </w:rPr>
        <w:t>je vyjádřen vztahem P</w:t>
      </w:r>
      <w:r w:rsidRPr="00187557">
        <w:rPr>
          <w:rFonts w:ascii="Arial" w:hAnsi="Arial" w:cs="Arial"/>
          <w:sz w:val="20"/>
          <w:szCs w:val="20"/>
          <w:vertAlign w:val="subscript"/>
        </w:rPr>
        <w:t>odh</w:t>
      </w:r>
      <w:r w:rsidRPr="00187557">
        <w:rPr>
          <w:rFonts w:ascii="Arial" w:hAnsi="Arial" w:cs="Arial"/>
          <w:sz w:val="20"/>
          <w:szCs w:val="20"/>
        </w:rPr>
        <w:t xml:space="preserve"> [MW] = n</w:t>
      </w:r>
      <w:r w:rsidRPr="00187557">
        <w:rPr>
          <w:rFonts w:ascii="Arial" w:hAnsi="Arial" w:cs="Arial"/>
          <w:sz w:val="20"/>
          <w:szCs w:val="20"/>
          <w:vertAlign w:val="subscript"/>
        </w:rPr>
        <w:t>věž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302F28" w:rsidRPr="00187557">
        <w:rPr>
          <w:rFonts w:ascii="Arial" w:eastAsia="Symbol" w:hAnsi="Arial" w:cs="Arial"/>
          <w:sz w:val="20"/>
          <w:szCs w:val="20"/>
        </w:rPr>
        <w:t>×</w:t>
      </w:r>
      <w:r w:rsidR="00302F28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k</w:t>
      </w:r>
      <w:r w:rsidRPr="00187557">
        <w:rPr>
          <w:rFonts w:ascii="Arial" w:hAnsi="Arial" w:cs="Arial"/>
          <w:sz w:val="20"/>
          <w:szCs w:val="20"/>
          <w:vertAlign w:val="subscript"/>
        </w:rPr>
        <w:t>neef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302F28" w:rsidRPr="00187557">
        <w:rPr>
          <w:rFonts w:ascii="Arial" w:eastAsia="Symbol" w:hAnsi="Arial" w:cs="Arial"/>
          <w:sz w:val="20"/>
          <w:szCs w:val="20"/>
        </w:rPr>
        <w:t>×</w:t>
      </w:r>
      <w:r w:rsidR="00302F28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P</w:t>
      </w:r>
      <w:r w:rsidRPr="00187557">
        <w:rPr>
          <w:rFonts w:ascii="Arial" w:hAnsi="Arial" w:cs="Arial"/>
          <w:sz w:val="20"/>
          <w:szCs w:val="20"/>
          <w:vertAlign w:val="subscript"/>
        </w:rPr>
        <w:t>věž</w:t>
      </w:r>
      <w:r w:rsidRPr="00187557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18755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</w:t>
      </w:r>
      <w:r w:rsidRPr="00187557">
        <w:rPr>
          <w:rFonts w:ascii="Arial" w:hAnsi="Arial" w:cs="Arial"/>
          <w:sz w:val="20"/>
          <w:szCs w:val="20"/>
          <w:vertAlign w:val="subscript"/>
        </w:rPr>
        <w:t>odh</w:t>
      </w:r>
      <w:r w:rsidRPr="00187557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5E4F1B3F" w:rsidR="00F94E19" w:rsidRPr="0018755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n</w:t>
      </w:r>
      <w:r w:rsidRPr="00187557">
        <w:rPr>
          <w:rFonts w:ascii="Arial" w:hAnsi="Arial" w:cs="Arial"/>
          <w:sz w:val="20"/>
          <w:szCs w:val="20"/>
          <w:vertAlign w:val="subscript"/>
        </w:rPr>
        <w:t>věž</w:t>
      </w:r>
      <w:r w:rsidRPr="00187557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0818AA">
        <w:rPr>
          <w:rFonts w:ascii="Arial" w:hAnsi="Arial" w:cs="Arial"/>
          <w:sz w:val="20"/>
          <w:szCs w:val="20"/>
        </w:rPr>
        <w:t> </w:t>
      </w:r>
      <w:r w:rsidR="008A305E" w:rsidRPr="00187557">
        <w:rPr>
          <w:rFonts w:ascii="Arial" w:hAnsi="Arial" w:cs="Arial"/>
          <w:sz w:val="20"/>
          <w:szCs w:val="20"/>
        </w:rPr>
        <w:t>minimálně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314B6E" w:rsidRPr="00187557">
        <w:rPr>
          <w:rFonts w:ascii="Arial" w:hAnsi="Arial" w:cs="Arial"/>
          <w:sz w:val="20"/>
          <w:szCs w:val="20"/>
        </w:rPr>
        <w:t>75</w:t>
      </w:r>
      <w:r w:rsidRPr="00187557">
        <w:rPr>
          <w:rFonts w:ascii="Arial" w:hAnsi="Arial" w:cs="Arial"/>
          <w:sz w:val="20"/>
          <w:szCs w:val="20"/>
        </w:rPr>
        <w:t>0 m</w:t>
      </w:r>
      <w:r w:rsidR="00314B6E" w:rsidRPr="00187557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187557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187557">
        <w:rPr>
          <w:rFonts w:ascii="Arial" w:hAnsi="Arial" w:cs="Arial"/>
          <w:sz w:val="20"/>
          <w:szCs w:val="20"/>
          <w:vertAlign w:val="subscript"/>
        </w:rPr>
        <w:t>věž</w:t>
      </w:r>
      <w:r w:rsidRPr="00187557">
        <w:rPr>
          <w:rFonts w:ascii="Arial" w:hAnsi="Arial" w:cs="Arial"/>
          <w:sz w:val="20"/>
          <w:szCs w:val="20"/>
        </w:rPr>
        <w:t xml:space="preserve"> = </w:t>
      </w:r>
      <w:r w:rsidR="003A1955">
        <w:rPr>
          <w:rFonts w:ascii="Arial" w:hAnsi="Arial" w:cs="Arial"/>
          <w:sz w:val="20"/>
          <w:szCs w:val="20"/>
        </w:rPr>
        <w:t>18</w:t>
      </w:r>
      <w:r w:rsidRPr="00187557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18755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k</w:t>
      </w:r>
      <w:r w:rsidRPr="00187557">
        <w:rPr>
          <w:rFonts w:ascii="Arial" w:hAnsi="Arial" w:cs="Arial"/>
          <w:sz w:val="20"/>
          <w:szCs w:val="20"/>
          <w:vertAlign w:val="subscript"/>
        </w:rPr>
        <w:t>neef</w:t>
      </w:r>
      <w:r w:rsidRPr="00187557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580F891F" w:rsidR="00F94E19" w:rsidRPr="0018755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</w:t>
      </w:r>
      <w:r w:rsidRPr="00187557">
        <w:rPr>
          <w:rFonts w:ascii="Arial" w:hAnsi="Arial" w:cs="Arial"/>
          <w:sz w:val="20"/>
          <w:szCs w:val="20"/>
          <w:vertAlign w:val="subscript"/>
        </w:rPr>
        <w:t>věž</w:t>
      </w:r>
      <w:r w:rsidRPr="00187557">
        <w:rPr>
          <w:rFonts w:ascii="Arial" w:hAnsi="Arial" w:cs="Arial"/>
          <w:sz w:val="20"/>
          <w:szCs w:val="20"/>
        </w:rPr>
        <w:t xml:space="preserve"> [MW] je </w:t>
      </w:r>
      <w:r w:rsidR="008A305E" w:rsidRPr="00187557">
        <w:rPr>
          <w:rFonts w:ascii="Arial" w:hAnsi="Arial" w:cs="Arial"/>
          <w:sz w:val="20"/>
          <w:szCs w:val="20"/>
        </w:rPr>
        <w:t>odhadovaný</w:t>
      </w:r>
      <w:r w:rsidRPr="00187557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187557">
        <w:rPr>
          <w:rFonts w:ascii="Arial" w:hAnsi="Arial" w:cs="Arial"/>
          <w:sz w:val="20"/>
          <w:szCs w:val="20"/>
        </w:rPr>
        <w:t xml:space="preserve">jedné věže </w:t>
      </w:r>
      <w:r w:rsidRPr="00187557">
        <w:rPr>
          <w:rFonts w:ascii="Arial" w:hAnsi="Arial" w:cs="Arial"/>
          <w:sz w:val="20"/>
          <w:szCs w:val="20"/>
        </w:rPr>
        <w:t>větrné elektrárny. S ohledem na</w:t>
      </w:r>
      <w:r w:rsidR="000818AA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5948C63E" w:rsidR="00F94E19" w:rsidRPr="00187557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Dosazením do vzorce docházíme k hodnotě P</w:t>
      </w:r>
      <w:r w:rsidRPr="00187557">
        <w:rPr>
          <w:rFonts w:ascii="Arial" w:hAnsi="Arial" w:cs="Arial"/>
          <w:sz w:val="20"/>
          <w:szCs w:val="20"/>
          <w:vertAlign w:val="subscript"/>
        </w:rPr>
        <w:t>odh</w:t>
      </w:r>
      <w:r w:rsidRPr="00187557">
        <w:rPr>
          <w:rFonts w:ascii="Arial" w:hAnsi="Arial" w:cs="Arial"/>
          <w:sz w:val="20"/>
          <w:szCs w:val="20"/>
        </w:rPr>
        <w:t xml:space="preserve"> = </w:t>
      </w:r>
      <w:r w:rsidR="003A1955">
        <w:rPr>
          <w:rFonts w:ascii="Arial" w:hAnsi="Arial" w:cs="Arial"/>
          <w:sz w:val="20"/>
          <w:szCs w:val="20"/>
        </w:rPr>
        <w:t>18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9A5FC1" w:rsidRPr="00187557">
        <w:rPr>
          <w:rFonts w:ascii="Arial" w:eastAsia="Symbol" w:hAnsi="Arial" w:cs="Arial"/>
          <w:sz w:val="20"/>
          <w:szCs w:val="20"/>
        </w:rPr>
        <w:t>×</w:t>
      </w:r>
      <w:r w:rsidR="009A5FC1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 xml:space="preserve">0,70 </w:t>
      </w:r>
      <w:r w:rsidR="009A5FC1" w:rsidRPr="00187557">
        <w:rPr>
          <w:rFonts w:ascii="Arial" w:eastAsia="Symbol" w:hAnsi="Arial" w:cs="Arial"/>
          <w:sz w:val="20"/>
          <w:szCs w:val="20"/>
        </w:rPr>
        <w:t>×</w:t>
      </w:r>
      <w:r w:rsidR="009A5FC1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 xml:space="preserve">5 = </w:t>
      </w:r>
      <w:r w:rsidR="003A1955">
        <w:rPr>
          <w:rFonts w:ascii="Arial" w:hAnsi="Arial" w:cs="Arial"/>
          <w:sz w:val="20"/>
          <w:szCs w:val="20"/>
        </w:rPr>
        <w:t>63,0</w:t>
      </w:r>
      <w:r w:rsidR="005E1D21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187557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187557">
        <w:rPr>
          <w:rFonts w:ascii="Arial" w:hAnsi="Arial" w:cs="Arial"/>
          <w:sz w:val="20"/>
          <w:szCs w:val="20"/>
        </w:rPr>
        <w:t>e</w:t>
      </w:r>
      <w:r w:rsidRPr="00187557">
        <w:rPr>
          <w:rFonts w:ascii="Arial" w:hAnsi="Arial" w:cs="Arial"/>
          <w:sz w:val="20"/>
          <w:szCs w:val="20"/>
        </w:rPr>
        <w:t xml:space="preserve">. O pořízení </w:t>
      </w:r>
      <w:r w:rsidR="00FD1D92" w:rsidRPr="00187557">
        <w:rPr>
          <w:rFonts w:ascii="Arial" w:hAnsi="Arial" w:cs="Arial"/>
          <w:sz w:val="20"/>
          <w:szCs w:val="20"/>
        </w:rPr>
        <w:t xml:space="preserve">Změny </w:t>
      </w:r>
      <w:r w:rsidRPr="00187557">
        <w:rPr>
          <w:rFonts w:ascii="Arial" w:hAnsi="Arial" w:cs="Arial"/>
          <w:sz w:val="20"/>
          <w:szCs w:val="20"/>
        </w:rPr>
        <w:t xml:space="preserve">č. </w:t>
      </w:r>
      <w:r w:rsidR="000D77D6" w:rsidRPr="00187557">
        <w:rPr>
          <w:rFonts w:ascii="Arial" w:hAnsi="Arial" w:cs="Arial"/>
          <w:sz w:val="20"/>
          <w:szCs w:val="20"/>
        </w:rPr>
        <w:t>2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6F5928" w:rsidRPr="00187557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187557">
        <w:rPr>
          <w:rFonts w:ascii="Arial" w:hAnsi="Arial" w:cs="Arial"/>
          <w:sz w:val="20"/>
          <w:szCs w:val="20"/>
        </w:rPr>
        <w:t>rozhodl</w:t>
      </w:r>
      <w:r w:rsidR="006F5928" w:rsidRPr="00187557">
        <w:rPr>
          <w:rFonts w:ascii="Arial" w:hAnsi="Arial" w:cs="Arial"/>
          <w:sz w:val="20"/>
          <w:szCs w:val="20"/>
        </w:rPr>
        <w:t>a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6F5928" w:rsidRPr="00187557">
        <w:rPr>
          <w:rFonts w:ascii="Arial" w:hAnsi="Arial" w:cs="Arial"/>
          <w:sz w:val="20"/>
          <w:szCs w:val="20"/>
        </w:rPr>
        <w:t>Vláda</w:t>
      </w:r>
      <w:r w:rsidRPr="00187557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187557">
        <w:rPr>
          <w:rFonts w:ascii="Arial" w:hAnsi="Arial" w:cs="Arial"/>
          <w:sz w:val="20"/>
          <w:szCs w:val="20"/>
        </w:rPr>
        <w:t>2</w:t>
      </w:r>
      <w:r w:rsidR="00991287" w:rsidRPr="00187557">
        <w:rPr>
          <w:rFonts w:ascii="Arial" w:hAnsi="Arial" w:cs="Arial"/>
          <w:sz w:val="20"/>
          <w:szCs w:val="20"/>
        </w:rPr>
        <w:t>2</w:t>
      </w:r>
      <w:r w:rsidR="000D77D6" w:rsidRPr="00187557">
        <w:rPr>
          <w:rFonts w:ascii="Arial" w:hAnsi="Arial" w:cs="Arial"/>
          <w:sz w:val="20"/>
          <w:szCs w:val="20"/>
        </w:rPr>
        <w:t xml:space="preserve">. </w:t>
      </w:r>
      <w:r w:rsidR="006F5928" w:rsidRPr="00187557">
        <w:rPr>
          <w:rFonts w:ascii="Arial" w:hAnsi="Arial" w:cs="Arial"/>
          <w:sz w:val="20"/>
          <w:szCs w:val="20"/>
        </w:rPr>
        <w:t>10</w:t>
      </w:r>
      <w:r w:rsidR="000D77D6" w:rsidRPr="00187557">
        <w:rPr>
          <w:rFonts w:ascii="Arial" w:hAnsi="Arial" w:cs="Arial"/>
          <w:sz w:val="20"/>
          <w:szCs w:val="20"/>
        </w:rPr>
        <w:t>. 202</w:t>
      </w:r>
      <w:r w:rsidR="006F5928" w:rsidRPr="00187557">
        <w:rPr>
          <w:rFonts w:ascii="Arial" w:hAnsi="Arial" w:cs="Arial"/>
          <w:sz w:val="20"/>
          <w:szCs w:val="20"/>
        </w:rPr>
        <w:t>5</w:t>
      </w:r>
      <w:r w:rsidRPr="00187557">
        <w:rPr>
          <w:rFonts w:ascii="Arial" w:hAnsi="Arial" w:cs="Arial"/>
          <w:sz w:val="20"/>
          <w:szCs w:val="20"/>
        </w:rPr>
        <w:t xml:space="preserve"> usnesením č. </w:t>
      </w:r>
      <w:r w:rsidR="00190E5A" w:rsidRPr="00187557">
        <w:rPr>
          <w:rFonts w:ascii="Arial" w:hAnsi="Arial" w:cs="Arial"/>
          <w:sz w:val="20"/>
          <w:szCs w:val="20"/>
        </w:rPr>
        <w:t>811</w:t>
      </w:r>
      <w:r w:rsidR="000D77D6" w:rsidRPr="00187557">
        <w:rPr>
          <w:rFonts w:ascii="Arial" w:hAnsi="Arial" w:cs="Arial"/>
          <w:sz w:val="20"/>
          <w:szCs w:val="20"/>
        </w:rPr>
        <w:t>/202</w:t>
      </w:r>
      <w:r w:rsidR="006F5928" w:rsidRPr="00187557">
        <w:rPr>
          <w:rFonts w:ascii="Arial" w:hAnsi="Arial" w:cs="Arial"/>
          <w:sz w:val="20"/>
          <w:szCs w:val="20"/>
        </w:rPr>
        <w:t>5</w:t>
      </w:r>
      <w:bookmarkEnd w:id="0"/>
      <w:r w:rsidRPr="00187557">
        <w:rPr>
          <w:rFonts w:ascii="Arial" w:hAnsi="Arial" w:cs="Arial"/>
          <w:sz w:val="20"/>
          <w:szCs w:val="20"/>
        </w:rPr>
        <w:t>.</w:t>
      </w:r>
      <w:r w:rsidR="000838EF" w:rsidRPr="00187557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187557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187557">
        <w:rPr>
          <w:rFonts w:ascii="Arial" w:hAnsi="Arial" w:cs="Arial"/>
          <w:sz w:val="20"/>
          <w:szCs w:val="20"/>
        </w:rPr>
        <w:t>Vláda ČR</w:t>
      </w:r>
      <w:r w:rsidRPr="00187557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187557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187557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187557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187557">
        <w:rPr>
          <w:rFonts w:ascii="Arial" w:hAnsi="Arial" w:cs="Arial"/>
          <w:sz w:val="20"/>
          <w:szCs w:val="20"/>
        </w:rPr>
        <w:t>Ministerstvo pro místní rozvoj</w:t>
      </w:r>
      <w:r w:rsidRPr="00187557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187557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187557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187557">
        <w:rPr>
          <w:rFonts w:ascii="Arial" w:hAnsi="Arial" w:cs="Arial"/>
          <w:sz w:val="20"/>
          <w:szCs w:val="20"/>
        </w:rPr>
        <w:t>Ing. arch. Martina Kabelková</w:t>
      </w:r>
      <w:r w:rsidR="004015C4" w:rsidRPr="00187557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187557">
        <w:rPr>
          <w:rFonts w:ascii="Arial" w:hAnsi="Arial" w:cs="Arial"/>
          <w:sz w:val="20"/>
          <w:szCs w:val="20"/>
        </w:rPr>
        <w:t>0</w:t>
      </w:r>
      <w:r w:rsidRPr="00187557">
        <w:rPr>
          <w:rFonts w:ascii="Arial" w:hAnsi="Arial" w:cs="Arial"/>
          <w:sz w:val="20"/>
          <w:szCs w:val="20"/>
        </w:rPr>
        <w:t>3</w:t>
      </w:r>
      <w:r w:rsidR="00DA361C" w:rsidRP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844</w:t>
      </w:r>
      <w:r w:rsidR="004015C4" w:rsidRPr="00187557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58067FC6" w14:textId="77777777" w:rsidR="00B96192" w:rsidRPr="00187557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187557">
        <w:rPr>
          <w:rFonts w:ascii="Arial" w:hAnsi="Arial" w:cs="Arial"/>
          <w:sz w:val="20"/>
          <w:szCs w:val="20"/>
        </w:rPr>
        <w:t xml:space="preserve"> autorizovaná osoba</w:t>
      </w:r>
      <w:r w:rsidRPr="00187557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187557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187557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187557">
        <w:rPr>
          <w:rFonts w:ascii="Arial" w:hAnsi="Arial" w:cs="Arial"/>
          <w:sz w:val="20"/>
          <w:szCs w:val="20"/>
        </w:rPr>
        <w:t>,</w:t>
      </w:r>
      <w:r w:rsidR="00015084" w:rsidRPr="00187557">
        <w:rPr>
          <w:rFonts w:ascii="Arial" w:hAnsi="Arial" w:cs="Arial"/>
          <w:sz w:val="20"/>
          <w:szCs w:val="20"/>
        </w:rPr>
        <w:t xml:space="preserve"> </w:t>
      </w:r>
    </w:p>
    <w:p w14:paraId="02F2D8D0" w14:textId="77777777" w:rsidR="00AB4D3F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187557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187557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187557">
        <w:rPr>
          <w:rFonts w:ascii="Arial" w:hAnsi="Arial" w:cs="Arial"/>
          <w:sz w:val="20"/>
          <w:szCs w:val="20"/>
        </w:rPr>
        <w:t xml:space="preserve">dle § 45j zákona </w:t>
      </w:r>
      <w:r w:rsidR="00C70B10" w:rsidRPr="00187557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AB4D3F">
        <w:rPr>
          <w:rFonts w:ascii="Arial" w:hAnsi="Arial" w:cs="Arial"/>
          <w:sz w:val="20"/>
          <w:szCs w:val="20"/>
        </w:rPr>
        <w:t>,</w:t>
      </w:r>
    </w:p>
    <w:p w14:paraId="192F39C5" w14:textId="422B0D08" w:rsidR="004015C4" w:rsidRDefault="00AB4D3F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714FD2">
        <w:rPr>
          <w:rFonts w:ascii="Arial" w:hAnsi="Arial" w:cs="Arial"/>
          <w:sz w:val="20"/>
          <w:szCs w:val="20"/>
        </w:rPr>
        <w:t>,</w:t>
      </w:r>
    </w:p>
    <w:p w14:paraId="0F8413D5" w14:textId="1E8D6BBE" w:rsidR="00714FD2" w:rsidRPr="00187557" w:rsidRDefault="00714FD2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14FD2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18755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187557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187557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187557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187557">
        <w:rPr>
          <w:rFonts w:ascii="Arial" w:hAnsi="Arial" w:cs="Arial"/>
          <w:sz w:val="20"/>
          <w:szCs w:val="20"/>
        </w:rPr>
        <w:t xml:space="preserve">– </w:t>
      </w:r>
      <w:r w:rsidR="00C70B10" w:rsidRPr="00187557">
        <w:rPr>
          <w:rFonts w:ascii="Arial" w:hAnsi="Arial" w:cs="Arial"/>
          <w:sz w:val="20"/>
          <w:szCs w:val="20"/>
        </w:rPr>
        <w:t>Ing. Pavla Žídková</w:t>
      </w:r>
      <w:r w:rsidR="00573B45" w:rsidRPr="00187557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187557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187557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187557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6CF55BC9" w:rsidR="007A4E97" w:rsidRPr="0018755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Jako podklad pro návrh podmínek v územním opatřen</w:t>
      </w:r>
      <w:r w:rsidR="00222177" w:rsidRPr="00187557">
        <w:rPr>
          <w:rFonts w:ascii="Arial" w:hAnsi="Arial" w:cs="Arial"/>
          <w:sz w:val="20"/>
          <w:szCs w:val="20"/>
        </w:rPr>
        <w:t>í</w:t>
      </w:r>
      <w:r w:rsidRPr="00187557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00187557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0187557">
        <w:rPr>
          <w:rFonts w:ascii="Arial" w:hAnsi="Arial" w:cs="Arial"/>
          <w:sz w:val="20"/>
          <w:szCs w:val="20"/>
        </w:rPr>
        <w:t>zpracování</w:t>
      </w:r>
      <w:r w:rsidR="00015084" w:rsidRPr="00187557">
        <w:rPr>
          <w:rFonts w:ascii="Arial" w:hAnsi="Arial" w:cs="Arial"/>
          <w:sz w:val="20"/>
          <w:szCs w:val="20"/>
        </w:rPr>
        <w:t>m</w:t>
      </w:r>
      <w:r w:rsidRPr="00187557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187557">
        <w:rPr>
          <w:rFonts w:ascii="Arial" w:hAnsi="Arial" w:cs="Arial"/>
          <w:sz w:val="20"/>
          <w:szCs w:val="20"/>
        </w:rPr>
        <w:t>Expertní</w:t>
      </w:r>
      <w:r w:rsidRPr="00187557">
        <w:rPr>
          <w:rFonts w:ascii="Arial" w:hAnsi="Arial" w:cs="Arial"/>
          <w:sz w:val="20"/>
          <w:szCs w:val="20"/>
        </w:rPr>
        <w:t xml:space="preserve"> osobou </w:t>
      </w:r>
      <w:r w:rsidR="00015084" w:rsidRPr="00187557">
        <w:rPr>
          <w:rFonts w:ascii="Arial" w:hAnsi="Arial" w:cs="Arial"/>
          <w:sz w:val="20"/>
          <w:szCs w:val="20"/>
        </w:rPr>
        <w:t xml:space="preserve">zpracovatele </w:t>
      </w:r>
      <w:r w:rsidRPr="00187557">
        <w:rPr>
          <w:rFonts w:ascii="Arial" w:hAnsi="Arial" w:cs="Arial"/>
          <w:sz w:val="20"/>
          <w:szCs w:val="20"/>
        </w:rPr>
        <w:t xml:space="preserve">byl </w:t>
      </w:r>
      <w:r w:rsidR="000904B2" w:rsidRPr="00187557">
        <w:rPr>
          <w:rFonts w:ascii="Arial" w:hAnsi="Arial" w:cs="Arial"/>
          <w:sz w:val="20"/>
          <w:szCs w:val="20"/>
        </w:rPr>
        <w:t>Mgr. Michal Kešner</w:t>
      </w:r>
      <w:r w:rsidR="00AB4D3F">
        <w:rPr>
          <w:rFonts w:ascii="Arial" w:hAnsi="Arial" w:cs="Arial"/>
          <w:sz w:val="20"/>
          <w:szCs w:val="20"/>
        </w:rPr>
        <w:t>, MSc</w:t>
      </w:r>
      <w:r w:rsidRPr="00187557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0187557">
        <w:rPr>
          <w:rFonts w:ascii="Arial" w:hAnsi="Arial" w:cs="Arial"/>
          <w:sz w:val="20"/>
          <w:szCs w:val="20"/>
        </w:rPr>
        <w:t>k</w:t>
      </w:r>
      <w:r w:rsidRPr="00187557">
        <w:rPr>
          <w:rFonts w:ascii="Arial" w:hAnsi="Arial" w:cs="Arial"/>
          <w:sz w:val="20"/>
          <w:szCs w:val="20"/>
        </w:rPr>
        <w:t xml:space="preserve"> </w:t>
      </w:r>
      <w:r w:rsidR="00FB7257" w:rsidRPr="00187557">
        <w:rPr>
          <w:rFonts w:ascii="Arial" w:hAnsi="Arial" w:cs="Arial"/>
          <w:sz w:val="20"/>
          <w:szCs w:val="20"/>
        </w:rPr>
        <w:t>10</w:t>
      </w:r>
      <w:r w:rsidRPr="00187557">
        <w:rPr>
          <w:rFonts w:ascii="Arial" w:hAnsi="Arial" w:cs="Arial"/>
          <w:sz w:val="20"/>
          <w:szCs w:val="20"/>
        </w:rPr>
        <w:t>. </w:t>
      </w:r>
      <w:r w:rsidR="00B904FC" w:rsidRPr="00187557">
        <w:rPr>
          <w:rFonts w:ascii="Arial" w:hAnsi="Arial" w:cs="Arial"/>
          <w:sz w:val="20"/>
          <w:szCs w:val="20"/>
        </w:rPr>
        <w:t>1</w:t>
      </w:r>
      <w:r w:rsidR="00FB7257" w:rsidRPr="00187557">
        <w:rPr>
          <w:rFonts w:ascii="Arial" w:hAnsi="Arial" w:cs="Arial"/>
          <w:sz w:val="20"/>
          <w:szCs w:val="20"/>
        </w:rPr>
        <w:t>2</w:t>
      </w:r>
      <w:r w:rsidRPr="00187557">
        <w:rPr>
          <w:rFonts w:ascii="Arial" w:hAnsi="Arial" w:cs="Arial"/>
          <w:sz w:val="20"/>
          <w:szCs w:val="20"/>
        </w:rPr>
        <w:t>. 2025</w:t>
      </w:r>
      <w:bookmarkEnd w:id="4"/>
      <w:r w:rsidRPr="00187557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187557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6B3515" w:rsidRPr="00187557">
        <w:rPr>
          <w:rFonts w:ascii="Arial" w:hAnsi="Arial" w:cs="Arial"/>
          <w:sz w:val="20"/>
          <w:szCs w:val="20"/>
        </w:rPr>
        <w:t>5</w:t>
      </w:r>
      <w:r w:rsidRPr="00187557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187557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187557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09D2F851" w:rsidR="00F544BE" w:rsidRPr="00187557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Podmínk</w:t>
      </w:r>
      <w:r w:rsidR="007C4E6D" w:rsidRPr="00187557">
        <w:rPr>
          <w:rFonts w:ascii="Arial" w:hAnsi="Arial" w:cs="Arial"/>
          <w:sz w:val="20"/>
          <w:szCs w:val="20"/>
        </w:rPr>
        <w:t>a</w:t>
      </w:r>
      <w:r w:rsidRPr="00187557">
        <w:rPr>
          <w:rFonts w:ascii="Arial" w:hAnsi="Arial" w:cs="Arial"/>
          <w:sz w:val="20"/>
          <w:szCs w:val="20"/>
        </w:rPr>
        <w:t xml:space="preserve"> v odst. 3</w:t>
      </w:r>
      <w:r w:rsidR="00406D1B" w:rsidRPr="00187557">
        <w:rPr>
          <w:rFonts w:ascii="Arial" w:hAnsi="Arial" w:cs="Arial"/>
          <w:sz w:val="20"/>
          <w:szCs w:val="20"/>
        </w:rPr>
        <w:t>.1</w:t>
      </w:r>
      <w:r w:rsidRPr="00187557">
        <w:rPr>
          <w:rFonts w:ascii="Arial" w:hAnsi="Arial" w:cs="Arial"/>
          <w:sz w:val="20"/>
          <w:szCs w:val="20"/>
        </w:rPr>
        <w:t xml:space="preserve"> písm. a) </w:t>
      </w:r>
      <w:r w:rsidR="000904B2" w:rsidRPr="00187557">
        <w:rPr>
          <w:rFonts w:ascii="Arial" w:hAnsi="Arial" w:cs="Arial"/>
          <w:sz w:val="20"/>
          <w:szCs w:val="20"/>
        </w:rPr>
        <w:t xml:space="preserve">je stanovena zejména s ohledem na předvídatelnost z hlediska zajištění bezpečnosti letového provozu. Na trhu je k dispozici vícero typů větrných elektráren o výšce od terénu po horní úvrať listů rotorů kolem </w:t>
      </w:r>
      <w:r w:rsidR="00045415">
        <w:rPr>
          <w:rFonts w:ascii="Arial" w:hAnsi="Arial" w:cs="Arial"/>
          <w:sz w:val="20"/>
          <w:szCs w:val="20"/>
        </w:rPr>
        <w:t>19</w:t>
      </w:r>
      <w:r w:rsidR="000904B2" w:rsidRPr="00187557">
        <w:rPr>
          <w:rFonts w:ascii="Arial" w:hAnsi="Arial" w:cs="Arial"/>
          <w:sz w:val="20"/>
          <w:szCs w:val="20"/>
        </w:rPr>
        <w:t>5 m, tedy s rezervou méně než 2</w:t>
      </w:r>
      <w:r w:rsidR="00045415">
        <w:rPr>
          <w:rFonts w:ascii="Arial" w:hAnsi="Arial" w:cs="Arial"/>
          <w:sz w:val="20"/>
          <w:szCs w:val="20"/>
        </w:rPr>
        <w:t>0</w:t>
      </w:r>
      <w:r w:rsidR="000904B2" w:rsidRPr="00187557">
        <w:rPr>
          <w:rFonts w:ascii="Arial" w:hAnsi="Arial" w:cs="Arial"/>
          <w:sz w:val="20"/>
          <w:szCs w:val="20"/>
        </w:rPr>
        <w:t>0 m</w:t>
      </w:r>
      <w:r w:rsidR="001348F6" w:rsidRPr="00187557">
        <w:rPr>
          <w:rFonts w:ascii="Arial" w:hAnsi="Arial" w:cs="Arial"/>
          <w:sz w:val="20"/>
          <w:szCs w:val="20"/>
        </w:rPr>
        <w:t>.</w:t>
      </w:r>
      <w:r w:rsidR="00432482" w:rsidRPr="00187557">
        <w:rPr>
          <w:rFonts w:ascii="Arial" w:hAnsi="Arial" w:cs="Arial"/>
          <w:sz w:val="20"/>
          <w:szCs w:val="20"/>
        </w:rPr>
        <w:t xml:space="preserve"> Nadmořská výška akcelerační oblasti se pohybuje v rozmezí cca </w:t>
      </w:r>
      <w:r w:rsidR="003264A0" w:rsidRPr="00187557">
        <w:rPr>
          <w:rFonts w:ascii="Arial" w:hAnsi="Arial" w:cs="Arial"/>
          <w:sz w:val="20"/>
          <w:szCs w:val="20"/>
        </w:rPr>
        <w:t>270</w:t>
      </w:r>
      <w:r w:rsidR="00432482" w:rsidRPr="00187557">
        <w:rPr>
          <w:rFonts w:ascii="Arial" w:hAnsi="Arial" w:cs="Arial"/>
          <w:sz w:val="20"/>
          <w:szCs w:val="20"/>
        </w:rPr>
        <w:t>–</w:t>
      </w:r>
      <w:r w:rsidR="003264A0" w:rsidRPr="00187557">
        <w:rPr>
          <w:rFonts w:ascii="Arial" w:hAnsi="Arial" w:cs="Arial"/>
          <w:sz w:val="20"/>
          <w:szCs w:val="20"/>
        </w:rPr>
        <w:t>310</w:t>
      </w:r>
      <w:r w:rsidR="00432482" w:rsidRPr="00187557">
        <w:rPr>
          <w:rFonts w:ascii="Arial" w:hAnsi="Arial" w:cs="Arial"/>
          <w:sz w:val="20"/>
          <w:szCs w:val="20"/>
        </w:rPr>
        <w:t xml:space="preserve"> m n. m. </w:t>
      </w:r>
      <w:r w:rsidR="0095030A" w:rsidRPr="00187557">
        <w:rPr>
          <w:rFonts w:ascii="Arial" w:hAnsi="Arial" w:cs="Arial"/>
          <w:kern w:val="2"/>
          <w:sz w:val="20"/>
          <w:szCs w:val="20"/>
        </w:rPr>
        <w:t>Konfigurace plochy respektuje požadavky na</w:t>
      </w:r>
      <w:r w:rsidR="005E2C66">
        <w:rPr>
          <w:rFonts w:ascii="Arial" w:hAnsi="Arial" w:cs="Arial"/>
          <w:kern w:val="2"/>
          <w:sz w:val="20"/>
          <w:szCs w:val="20"/>
        </w:rPr>
        <w:t> </w:t>
      </w:r>
      <w:r w:rsidR="0095030A" w:rsidRPr="00187557">
        <w:rPr>
          <w:rFonts w:ascii="Arial" w:hAnsi="Arial" w:cs="Arial"/>
          <w:kern w:val="2"/>
          <w:sz w:val="20"/>
          <w:szCs w:val="20"/>
        </w:rPr>
        <w:t>ochranu krajinného rázu a estetických hodnot CHKO Kokořínsko – Máchův kraj</w:t>
      </w:r>
      <w:r w:rsidR="00E74A12" w:rsidRPr="00187557">
        <w:rPr>
          <w:rFonts w:ascii="Arial" w:hAnsi="Arial" w:cs="Arial"/>
          <w:kern w:val="2"/>
          <w:sz w:val="20"/>
          <w:szCs w:val="20"/>
        </w:rPr>
        <w:t>, Bezděz</w:t>
      </w:r>
      <w:r w:rsidR="008F14BE" w:rsidRPr="00187557">
        <w:rPr>
          <w:rFonts w:ascii="Arial" w:hAnsi="Arial" w:cs="Arial"/>
          <w:kern w:val="2"/>
          <w:sz w:val="20"/>
          <w:szCs w:val="20"/>
        </w:rPr>
        <w:t xml:space="preserve"> (národní kulturní památka) </w:t>
      </w:r>
      <w:r w:rsidR="00E74A12" w:rsidRPr="00187557">
        <w:rPr>
          <w:rFonts w:ascii="Arial" w:hAnsi="Arial" w:cs="Arial"/>
          <w:kern w:val="2"/>
          <w:sz w:val="20"/>
          <w:szCs w:val="20"/>
        </w:rPr>
        <w:t>je vzdálen více než 11 km seve</w:t>
      </w:r>
      <w:r w:rsidR="00BC3E6A" w:rsidRPr="00187557">
        <w:rPr>
          <w:rFonts w:ascii="Arial" w:hAnsi="Arial" w:cs="Arial"/>
          <w:kern w:val="2"/>
          <w:sz w:val="20"/>
          <w:szCs w:val="20"/>
        </w:rPr>
        <w:t>r</w:t>
      </w:r>
      <w:r w:rsidR="00E74A12" w:rsidRPr="00187557">
        <w:rPr>
          <w:rFonts w:ascii="Arial" w:hAnsi="Arial" w:cs="Arial"/>
          <w:kern w:val="2"/>
          <w:sz w:val="20"/>
          <w:szCs w:val="20"/>
        </w:rPr>
        <w:t>ně</w:t>
      </w:r>
      <w:r w:rsidR="0095030A" w:rsidRPr="00187557">
        <w:rPr>
          <w:rFonts w:ascii="Arial" w:hAnsi="Arial" w:cs="Arial"/>
          <w:kern w:val="2"/>
          <w:sz w:val="20"/>
          <w:szCs w:val="20"/>
        </w:rPr>
        <w:t>.</w:t>
      </w:r>
      <w:r w:rsidR="00BC3E6A" w:rsidRPr="00187557">
        <w:rPr>
          <w:rFonts w:ascii="Arial" w:hAnsi="Arial" w:cs="Arial"/>
          <w:kern w:val="2"/>
          <w:sz w:val="20"/>
          <w:szCs w:val="20"/>
        </w:rPr>
        <w:t xml:space="preserve"> Ani </w:t>
      </w:r>
      <w:r w:rsidR="000B7278" w:rsidRPr="00187557">
        <w:rPr>
          <w:rFonts w:ascii="Arial" w:hAnsi="Arial" w:cs="Arial"/>
          <w:kern w:val="2"/>
          <w:sz w:val="20"/>
          <w:szCs w:val="20"/>
        </w:rPr>
        <w:t>pohledová ochrana kostela Sv. Mikuláše ve</w:t>
      </w:r>
      <w:r w:rsidR="00D10767">
        <w:rPr>
          <w:rFonts w:ascii="Arial" w:hAnsi="Arial" w:cs="Arial"/>
          <w:kern w:val="2"/>
          <w:sz w:val="20"/>
          <w:szCs w:val="20"/>
        </w:rPr>
        <w:t> </w:t>
      </w:r>
      <w:r w:rsidR="000B7278" w:rsidRPr="00187557">
        <w:rPr>
          <w:rFonts w:ascii="Arial" w:hAnsi="Arial" w:cs="Arial"/>
          <w:kern w:val="2"/>
          <w:sz w:val="20"/>
          <w:szCs w:val="20"/>
        </w:rPr>
        <w:t>Vinci</w:t>
      </w:r>
      <w:r w:rsidR="00AD6493" w:rsidRPr="00187557">
        <w:rPr>
          <w:rFonts w:ascii="Arial" w:hAnsi="Arial" w:cs="Arial"/>
          <w:kern w:val="2"/>
          <w:sz w:val="20"/>
          <w:szCs w:val="20"/>
        </w:rPr>
        <w:t xml:space="preserve">, </w:t>
      </w:r>
      <w:r w:rsidR="008F14BE" w:rsidRPr="00187557">
        <w:rPr>
          <w:rFonts w:ascii="Arial" w:hAnsi="Arial" w:cs="Arial"/>
          <w:kern w:val="2"/>
          <w:sz w:val="20"/>
          <w:szCs w:val="20"/>
        </w:rPr>
        <w:t>(národní kulturní památka)</w:t>
      </w:r>
      <w:r w:rsidR="000B7278" w:rsidRPr="00187557">
        <w:rPr>
          <w:rFonts w:ascii="Arial" w:hAnsi="Arial" w:cs="Arial"/>
          <w:kern w:val="2"/>
          <w:sz w:val="20"/>
          <w:szCs w:val="20"/>
        </w:rPr>
        <w:t xml:space="preserve"> by neměla být narušena, je vzdálen</w:t>
      </w:r>
      <w:r w:rsidR="00AD6493" w:rsidRPr="00187557">
        <w:rPr>
          <w:rFonts w:ascii="Arial" w:hAnsi="Arial" w:cs="Arial"/>
          <w:kern w:val="2"/>
          <w:sz w:val="20"/>
          <w:szCs w:val="20"/>
        </w:rPr>
        <w:t xml:space="preserve"> 8 km a více.</w:t>
      </w:r>
    </w:p>
    <w:p w14:paraId="70101120" w14:textId="1246BA79" w:rsidR="008366E3" w:rsidRPr="00187557" w:rsidRDefault="0025271A" w:rsidP="4DDE179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Podmínka v odst. 3</w:t>
      </w:r>
      <w:r w:rsidR="00406D1B" w:rsidRPr="00187557">
        <w:rPr>
          <w:rFonts w:ascii="Arial" w:hAnsi="Arial" w:cs="Arial"/>
          <w:sz w:val="20"/>
          <w:szCs w:val="20"/>
        </w:rPr>
        <w:t>.1</w:t>
      </w:r>
      <w:r w:rsidRPr="00187557">
        <w:rPr>
          <w:rFonts w:ascii="Arial" w:hAnsi="Arial" w:cs="Arial"/>
          <w:sz w:val="20"/>
          <w:szCs w:val="20"/>
        </w:rPr>
        <w:t xml:space="preserve"> písm. </w:t>
      </w:r>
      <w:r w:rsidR="00EA3EF7" w:rsidRPr="00187557">
        <w:rPr>
          <w:rFonts w:ascii="Arial" w:hAnsi="Arial" w:cs="Arial"/>
          <w:sz w:val="20"/>
          <w:szCs w:val="20"/>
        </w:rPr>
        <w:t>b</w:t>
      </w:r>
      <w:r w:rsidRPr="00187557">
        <w:rPr>
          <w:rFonts w:ascii="Arial" w:hAnsi="Arial" w:cs="Arial"/>
          <w:sz w:val="20"/>
          <w:szCs w:val="20"/>
        </w:rPr>
        <w:t>)</w:t>
      </w:r>
      <w:r w:rsidR="008366E3" w:rsidRPr="00187557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187557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0018755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187557">
        <w:rPr>
          <w:rFonts w:ascii="Arial" w:hAnsi="Arial" w:cs="Arial"/>
          <w:sz w:val="20"/>
          <w:szCs w:val="20"/>
        </w:rPr>
        <w:t> </w:t>
      </w:r>
      <w:r w:rsidR="008366E3" w:rsidRPr="00187557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</w:t>
      </w:r>
      <w:r w:rsidR="003264A0" w:rsidRPr="00187557">
        <w:rPr>
          <w:rFonts w:ascii="Arial" w:hAnsi="Arial" w:cs="Arial"/>
          <w:sz w:val="20"/>
          <w:szCs w:val="20"/>
        </w:rPr>
        <w:t>pro jednu</w:t>
      </w:r>
      <w:r w:rsidR="1C5241EB" w:rsidRPr="00187557">
        <w:rPr>
          <w:rFonts w:ascii="Arial" w:hAnsi="Arial" w:cs="Arial"/>
          <w:sz w:val="20"/>
          <w:szCs w:val="20"/>
        </w:rPr>
        <w:t xml:space="preserve"> VTE</w:t>
      </w:r>
      <w:r w:rsidR="008366E3" w:rsidRPr="00187557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187557">
        <w:rPr>
          <w:rFonts w:ascii="Arial" w:hAnsi="Arial" w:cs="Arial"/>
          <w:sz w:val="20"/>
          <w:szCs w:val="20"/>
        </w:rPr>
        <w:t>.</w:t>
      </w:r>
    </w:p>
    <w:p w14:paraId="440894DF" w14:textId="5E5AF712" w:rsidR="008366E3" w:rsidRPr="00187557" w:rsidRDefault="000247D2" w:rsidP="00A04ECB">
      <w:pPr>
        <w:pStyle w:val="Zkladntext"/>
        <w:spacing w:line="276" w:lineRule="auto"/>
        <w:jc w:val="both"/>
      </w:pPr>
      <w:r w:rsidRPr="00187557">
        <w:t>Podmínka v odst. 3</w:t>
      </w:r>
      <w:r w:rsidR="00406D1B" w:rsidRPr="00187557">
        <w:t>.1</w:t>
      </w:r>
      <w:r w:rsidRPr="00187557">
        <w:t xml:space="preserve"> písm. </w:t>
      </w:r>
      <w:r w:rsidR="00EA3EF7" w:rsidRPr="00187557">
        <w:t>c</w:t>
      </w:r>
      <w:r w:rsidR="006472B1" w:rsidRPr="00187557">
        <w:t>)</w:t>
      </w:r>
      <w:r w:rsidR="00EA3EF7" w:rsidRPr="00187557">
        <w:t xml:space="preserve"> </w:t>
      </w:r>
      <w:r w:rsidR="008366E3" w:rsidRPr="00187557">
        <w:t xml:space="preserve">je </w:t>
      </w:r>
      <w:bookmarkStart w:id="7" w:name="_Hlk214039545"/>
      <w:r w:rsidR="008366E3" w:rsidRPr="00187557">
        <w:t xml:space="preserve">komplementární k ostatním požadavkům zaměřeným na ochranu krajinného rázu. Jejím hlavním účelem je minimalizace negativních vizuálních dopadů a rušivých vlivů </w:t>
      </w:r>
      <w:r w:rsidR="008366E3" w:rsidRPr="00187557">
        <w:lastRenderedPageBreak/>
        <w:t xml:space="preserve">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187557">
        <w:t>extenzivně o</w:t>
      </w:r>
      <w:r w:rsidR="008366E3" w:rsidRPr="00187557">
        <w:t xml:space="preserve">bhospodařované </w:t>
      </w:r>
      <w:r w:rsidR="001348F6" w:rsidRPr="00187557">
        <w:t>horsk</w:t>
      </w:r>
      <w:r w:rsidR="000100B6" w:rsidRPr="00187557">
        <w:t>é</w:t>
      </w:r>
      <w:r w:rsidR="008366E3" w:rsidRPr="00187557">
        <w:t xml:space="preserve"> krajiny, z tohoto důvodu je kladen důraz na</w:t>
      </w:r>
      <w:r w:rsidR="000818AA">
        <w:t>:</w:t>
      </w:r>
    </w:p>
    <w:p w14:paraId="1844028F" w14:textId="576E3C70" w:rsidR="008366E3" w:rsidRPr="00187557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187557">
        <w:t>Použití matných povrchových úprav – ty mají eliminovat odlesky a vizuálně rušivé jevy za</w:t>
      </w:r>
      <w:r w:rsidR="00F17768" w:rsidRPr="00187557">
        <w:t> </w:t>
      </w:r>
      <w:r w:rsidRPr="00187557">
        <w:t>slunečného počasí.</w:t>
      </w:r>
    </w:p>
    <w:p w14:paraId="0422EFBC" w14:textId="77777777" w:rsidR="008366E3" w:rsidRPr="00187557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187557">
        <w:t>Volbu tlumených, přírodních a neutrálních odstínů u vedlejších staveb a technických prvků – cílem je dosažení vizuálního souladu s okolní krajinou a potlačení kontrastů.</w:t>
      </w:r>
    </w:p>
    <w:p w14:paraId="6937B712" w14:textId="042FA8ED" w:rsidR="008366E3" w:rsidRPr="00187557" w:rsidRDefault="173E2CC6" w:rsidP="7BB01200">
      <w:pPr>
        <w:spacing w:after="120" w:line="276" w:lineRule="auto"/>
        <w:jc w:val="both"/>
        <w:rPr>
          <w:rFonts w:ascii="Arial" w:hAnsi="Arial" w:cs="Arial"/>
        </w:rPr>
      </w:pPr>
      <w:r w:rsidRPr="00187557">
        <w:rPr>
          <w:rFonts w:ascii="Arial" w:hAnsi="Arial" w:cs="Arial"/>
          <w:sz w:val="20"/>
          <w:szCs w:val="20"/>
        </w:rPr>
        <w:t>Umístění záměrů v rámci akcelerační oblasti by mělo v plném rozsahu respektovat ochranu dálkových pohledů na dominantu hradu Bezděz. Přestože je památka vzdálena více než 11 km a její primární pohledová expozice směřuje k severu a severozápadu, je nezbytné budoucím rozmístěním prvků zajistit zachování její vizuální integrity. Stejně tak by měla být striktně respektována ochrana krajinného rázu a estetických hodnot CHKO Kokořínsko – Máchův kraj, čemuž odpovídá zvolená konfigurace plochy zajišťující dostatečný odstup od hranice chráněného území.</w:t>
      </w:r>
    </w:p>
    <w:p w14:paraId="68CB78BC" w14:textId="756B7377" w:rsidR="008366E3" w:rsidRPr="00187557" w:rsidRDefault="173E2CC6" w:rsidP="331A51E6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Vymezení oblasti dále akcentuje požadavek na zachování výhledů na město Mšeno a jeho urbanistický rámec, čehož musí být dosaženo dodržením stanovených odstupových vzdáleností. </w:t>
      </w:r>
    </w:p>
    <w:p w14:paraId="4B53B339" w14:textId="56052294" w:rsidR="008366E3" w:rsidRPr="00187557" w:rsidRDefault="0095030A" w:rsidP="0095030A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187557">
        <w:rPr>
          <w:rFonts w:ascii="Arial" w:hAnsi="Arial" w:cs="Arial"/>
          <w:kern w:val="2"/>
          <w:sz w:val="20"/>
          <w:szCs w:val="20"/>
        </w:rPr>
        <w:t>Výše</w:t>
      </w:r>
      <w:r w:rsidR="008366E3" w:rsidRPr="00187557">
        <w:rPr>
          <w:rFonts w:ascii="Arial" w:hAnsi="Arial" w:cs="Arial"/>
          <w:kern w:val="2"/>
          <w:sz w:val="20"/>
          <w:szCs w:val="20"/>
        </w:rPr>
        <w:t xml:space="preserve"> uvedené požadavky jsou proto nezbytné k ochraně estetických a kulturních hodnot území, k</w:t>
      </w:r>
      <w:r w:rsidR="000818AA">
        <w:rPr>
          <w:rFonts w:ascii="Arial" w:hAnsi="Arial" w:cs="Arial"/>
          <w:kern w:val="2"/>
          <w:sz w:val="20"/>
          <w:szCs w:val="20"/>
        </w:rPr>
        <w:t> </w:t>
      </w:r>
      <w:r w:rsidR="008366E3" w:rsidRPr="00187557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rozvoje.</w:t>
      </w:r>
      <w:bookmarkEnd w:id="7"/>
    </w:p>
    <w:p w14:paraId="0B31A968" w14:textId="57EA11E9" w:rsidR="006A7C01" w:rsidRPr="00187557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187557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187557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A52E2F">
        <w:rPr>
          <w:rFonts w:ascii="Arial" w:hAnsi="Arial" w:cs="Arial"/>
          <w:sz w:val="20"/>
          <w:szCs w:val="20"/>
        </w:rPr>
        <w:t>, a také ochranu z</w:t>
      </w:r>
      <w:r w:rsidR="00A52E2F" w:rsidRPr="00543551">
        <w:rPr>
          <w:rFonts w:ascii="Arial" w:hAnsi="Arial" w:cs="Arial"/>
          <w:sz w:val="20"/>
          <w:szCs w:val="20"/>
        </w:rPr>
        <w:t>ájm</w:t>
      </w:r>
      <w:r w:rsidR="00A52E2F">
        <w:rPr>
          <w:rFonts w:ascii="Arial" w:hAnsi="Arial" w:cs="Arial"/>
          <w:sz w:val="20"/>
          <w:szCs w:val="20"/>
        </w:rPr>
        <w:t>ů</w:t>
      </w:r>
      <w:r w:rsidR="00A52E2F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A52E2F">
        <w:rPr>
          <w:rFonts w:ascii="Arial" w:hAnsi="Arial" w:cs="Arial"/>
          <w:sz w:val="20"/>
          <w:szCs w:val="20"/>
        </w:rPr>
        <w:t> </w:t>
      </w:r>
      <w:r w:rsidR="00A52E2F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A52E2F">
        <w:rPr>
          <w:rFonts w:ascii="Arial" w:hAnsi="Arial" w:cs="Arial"/>
          <w:sz w:val="20"/>
          <w:szCs w:val="20"/>
        </w:rPr>
        <w:t> </w:t>
      </w:r>
      <w:r w:rsidR="00A52E2F" w:rsidRPr="00543551">
        <w:rPr>
          <w:rFonts w:ascii="Arial" w:hAnsi="Arial" w:cs="Arial"/>
          <w:sz w:val="20"/>
          <w:szCs w:val="20"/>
        </w:rPr>
        <w:t>minimalizovat zábor ZPF</w:t>
      </w:r>
      <w:r w:rsidR="00A52E2F">
        <w:rPr>
          <w:rFonts w:ascii="Arial" w:hAnsi="Arial" w:cs="Arial"/>
          <w:sz w:val="20"/>
          <w:szCs w:val="20"/>
        </w:rPr>
        <w:t>.</w:t>
      </w:r>
    </w:p>
    <w:p w14:paraId="608FE42E" w14:textId="1A282491" w:rsidR="006A7C01" w:rsidRPr="00187557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1AE8258D" w:rsidR="00404D6A" w:rsidRPr="00187557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187557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E621F5">
        <w:rPr>
          <w:rFonts w:ascii="Arial" w:hAnsi="Arial" w:cs="Arial"/>
          <w:sz w:val="20"/>
          <w:szCs w:val="20"/>
        </w:rPr>
        <w:t>,</w:t>
      </w:r>
      <w:r w:rsidRPr="00187557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A52E2F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A52E2F" w:rsidRPr="00404D6A">
        <w:rPr>
          <w:rFonts w:ascii="Arial" w:hAnsi="Arial" w:cs="Arial"/>
          <w:sz w:val="20"/>
          <w:szCs w:val="20"/>
        </w:rPr>
        <w:t>.</w:t>
      </w:r>
    </w:p>
    <w:p w14:paraId="6DD5DAAC" w14:textId="5BEC8A46" w:rsidR="00404D6A" w:rsidRPr="00187557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187557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0818AA">
        <w:rPr>
          <w:rFonts w:ascii="Arial" w:hAnsi="Arial" w:cs="Arial"/>
          <w:sz w:val="20"/>
          <w:szCs w:val="20"/>
        </w:rPr>
        <w:t> </w:t>
      </w:r>
      <w:r w:rsidRPr="0018755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187557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2E72199A" w:rsidR="003F3F3B" w:rsidRPr="00187557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Podmínka v odst. 3</w:t>
      </w:r>
      <w:r w:rsidR="00406D1B" w:rsidRPr="00187557">
        <w:rPr>
          <w:rFonts w:ascii="Arial" w:hAnsi="Arial" w:cs="Arial"/>
          <w:sz w:val="20"/>
          <w:szCs w:val="20"/>
        </w:rPr>
        <w:t>.1</w:t>
      </w:r>
      <w:r w:rsidRPr="00187557">
        <w:rPr>
          <w:rFonts w:ascii="Arial" w:hAnsi="Arial" w:cs="Arial"/>
          <w:sz w:val="20"/>
          <w:szCs w:val="20"/>
        </w:rPr>
        <w:t xml:space="preserve"> písm. </w:t>
      </w:r>
      <w:r w:rsidR="00404D6A" w:rsidRPr="00187557">
        <w:rPr>
          <w:rFonts w:ascii="Arial" w:hAnsi="Arial" w:cs="Arial"/>
          <w:sz w:val="20"/>
          <w:szCs w:val="20"/>
        </w:rPr>
        <w:t>h</w:t>
      </w:r>
      <w:r w:rsidR="008366E3" w:rsidRPr="00187557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187557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187557">
        <w:rPr>
          <w:rFonts w:ascii="Arial" w:hAnsi="Arial" w:cs="Arial"/>
          <w:sz w:val="20"/>
          <w:szCs w:val="20"/>
        </w:rPr>
        <w:t>P</w:t>
      </w:r>
      <w:r w:rsidR="00DC67B1" w:rsidRPr="00187557">
        <w:rPr>
          <w:rFonts w:ascii="Arial" w:hAnsi="Arial" w:cs="Arial"/>
          <w:sz w:val="20"/>
          <w:szCs w:val="20"/>
        </w:rPr>
        <w:t xml:space="preserve">odmínka cílí </w:t>
      </w:r>
      <w:r w:rsidR="00025274" w:rsidRPr="00187557">
        <w:rPr>
          <w:rFonts w:ascii="Arial" w:hAnsi="Arial" w:cs="Arial"/>
          <w:sz w:val="20"/>
          <w:szCs w:val="20"/>
        </w:rPr>
        <w:t xml:space="preserve">zejména </w:t>
      </w:r>
      <w:r w:rsidR="00DC67B1" w:rsidRPr="00187557">
        <w:rPr>
          <w:rFonts w:ascii="Arial" w:hAnsi="Arial" w:cs="Arial"/>
          <w:sz w:val="20"/>
          <w:szCs w:val="20"/>
        </w:rPr>
        <w:t>na pozemky</w:t>
      </w:r>
      <w:r w:rsidR="000E5EA5" w:rsidRPr="00187557">
        <w:rPr>
          <w:rFonts w:ascii="Arial" w:hAnsi="Arial" w:cs="Arial"/>
          <w:sz w:val="20"/>
          <w:szCs w:val="20"/>
        </w:rPr>
        <w:t xml:space="preserve"> </w:t>
      </w:r>
      <w:r w:rsidR="00B94002" w:rsidRPr="00187557">
        <w:rPr>
          <w:rFonts w:ascii="Arial" w:hAnsi="Arial" w:cs="Arial"/>
          <w:sz w:val="20"/>
          <w:szCs w:val="20"/>
        </w:rPr>
        <w:t>podél drobných toků, které zasahují do akcelerační oblast</w:t>
      </w:r>
      <w:r w:rsidR="003264A0" w:rsidRPr="00187557">
        <w:rPr>
          <w:rFonts w:ascii="Arial" w:hAnsi="Arial" w:cs="Arial"/>
          <w:sz w:val="20"/>
          <w:szCs w:val="20"/>
        </w:rPr>
        <w:t>i, a to podél Stranického potoka, který se nachází východně od oblasti</w:t>
      </w:r>
      <w:r w:rsidR="00DC5D00" w:rsidRPr="00187557">
        <w:rPr>
          <w:rFonts w:ascii="Arial" w:hAnsi="Arial" w:cs="Arial"/>
          <w:sz w:val="20"/>
          <w:szCs w:val="20"/>
        </w:rPr>
        <w:t xml:space="preserve">. </w:t>
      </w:r>
      <w:r w:rsidR="000E5EA5" w:rsidRPr="00187557">
        <w:rPr>
          <w:rFonts w:ascii="Arial" w:hAnsi="Arial" w:cs="Arial"/>
          <w:sz w:val="20"/>
          <w:szCs w:val="20"/>
        </w:rPr>
        <w:t>V</w:t>
      </w:r>
      <w:r w:rsidR="00DC67B1" w:rsidRPr="00187557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</w:t>
      </w:r>
      <w:r w:rsidR="000818AA">
        <w:rPr>
          <w:rFonts w:ascii="Arial" w:hAnsi="Arial" w:cs="Arial"/>
          <w:sz w:val="20"/>
          <w:szCs w:val="20"/>
        </w:rPr>
        <w:t> </w:t>
      </w:r>
      <w:r w:rsidR="00DC67B1" w:rsidRPr="00187557">
        <w:rPr>
          <w:rFonts w:ascii="Arial" w:hAnsi="Arial" w:cs="Arial"/>
          <w:sz w:val="20"/>
          <w:szCs w:val="20"/>
        </w:rPr>
        <w:t>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 w:rsidRPr="00187557">
        <w:rPr>
          <w:rFonts w:ascii="Arial" w:hAnsi="Arial" w:cs="Arial"/>
          <w:sz w:val="20"/>
          <w:szCs w:val="20"/>
        </w:rPr>
        <w:t>.</w:t>
      </w:r>
      <w:r w:rsidR="00E537EB" w:rsidRPr="00187557">
        <w:rPr>
          <w:rFonts w:ascii="Arial" w:hAnsi="Arial" w:cs="Arial"/>
          <w:sz w:val="20"/>
          <w:szCs w:val="20"/>
        </w:rPr>
        <w:t xml:space="preserve"> </w:t>
      </w:r>
    </w:p>
    <w:p w14:paraId="55FEBBB3" w14:textId="17FF29E4" w:rsidR="00025274" w:rsidRPr="00187557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2C993F76">
        <w:rPr>
          <w:rFonts w:ascii="Arial" w:hAnsi="Arial" w:cs="Arial"/>
          <w:sz w:val="20"/>
          <w:szCs w:val="20"/>
        </w:rPr>
        <w:t>Podmínka v odst. 3</w:t>
      </w:r>
      <w:r w:rsidR="00406D1B" w:rsidRPr="2C993F76">
        <w:rPr>
          <w:rFonts w:ascii="Arial" w:hAnsi="Arial" w:cs="Arial"/>
          <w:sz w:val="20"/>
          <w:szCs w:val="20"/>
        </w:rPr>
        <w:t>.1</w:t>
      </w:r>
      <w:r w:rsidRPr="2C993F76">
        <w:rPr>
          <w:rFonts w:ascii="Arial" w:hAnsi="Arial" w:cs="Arial"/>
          <w:sz w:val="20"/>
          <w:szCs w:val="20"/>
        </w:rPr>
        <w:t xml:space="preserve"> písm. </w:t>
      </w:r>
      <w:r w:rsidR="00404D6A" w:rsidRPr="2C993F76">
        <w:rPr>
          <w:rFonts w:ascii="Arial" w:hAnsi="Arial" w:cs="Arial"/>
          <w:sz w:val="20"/>
          <w:szCs w:val="20"/>
        </w:rPr>
        <w:t>i</w:t>
      </w:r>
      <w:r w:rsidRPr="2C993F76">
        <w:rPr>
          <w:rFonts w:ascii="Arial" w:hAnsi="Arial" w:cs="Arial"/>
          <w:sz w:val="20"/>
          <w:szCs w:val="20"/>
        </w:rPr>
        <w:t>)</w:t>
      </w:r>
      <w:r w:rsidR="00B42B40" w:rsidRPr="2C993F76">
        <w:rPr>
          <w:rFonts w:ascii="Arial" w:hAnsi="Arial" w:cs="Arial"/>
          <w:sz w:val="20"/>
          <w:szCs w:val="20"/>
        </w:rPr>
        <w:t xml:space="preserve"> </w:t>
      </w:r>
      <w:r w:rsidR="005C160A" w:rsidRPr="2C993F76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2C993F76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B15EBC" w:rsidRPr="2C993F76">
        <w:rPr>
          <w:rFonts w:ascii="Arial" w:hAnsi="Arial" w:cs="Arial"/>
          <w:sz w:val="20"/>
          <w:szCs w:val="20"/>
        </w:rPr>
        <w:t xml:space="preserve"> </w:t>
      </w:r>
      <w:r w:rsidR="00945895">
        <w:rPr>
          <w:rFonts w:ascii="Arial" w:hAnsi="Arial" w:cs="Arial"/>
          <w:sz w:val="20"/>
          <w:szCs w:val="20"/>
        </w:rPr>
        <w:t>a </w:t>
      </w:r>
      <w:r w:rsidR="00B15EBC" w:rsidRPr="2C993F76">
        <w:rPr>
          <w:rFonts w:ascii="Arial" w:hAnsi="Arial" w:cs="Arial"/>
          <w:sz w:val="20"/>
          <w:szCs w:val="20"/>
        </w:rPr>
        <w:t xml:space="preserve">regionální </w:t>
      </w:r>
      <w:r w:rsidR="005C160A" w:rsidRPr="2C993F76">
        <w:rPr>
          <w:rFonts w:ascii="Arial" w:hAnsi="Arial" w:cs="Arial"/>
          <w:sz w:val="20"/>
          <w:szCs w:val="20"/>
        </w:rPr>
        <w:t>biocentra tak, že se jim vyhýbá</w:t>
      </w:r>
      <w:r w:rsidR="00945895" w:rsidRPr="00945895">
        <w:rPr>
          <w:rFonts w:ascii="Arial" w:hAnsi="Arial" w:cs="Arial"/>
          <w:sz w:val="20"/>
          <w:szCs w:val="20"/>
        </w:rPr>
        <w:t>, s</w:t>
      </w:r>
      <w:r w:rsidR="00945895">
        <w:rPr>
          <w:rFonts w:ascii="Arial" w:hAnsi="Arial" w:cs="Arial"/>
          <w:sz w:val="20"/>
          <w:szCs w:val="20"/>
        </w:rPr>
        <w:t> </w:t>
      </w:r>
      <w:r w:rsidR="00945895" w:rsidRPr="00945895">
        <w:rPr>
          <w:rFonts w:ascii="Arial" w:hAnsi="Arial" w:cs="Arial"/>
          <w:sz w:val="20"/>
          <w:szCs w:val="20"/>
        </w:rPr>
        <w:t>ohledem na měřítko a podrobnost vymezení v ÚRP se však nelze ve všech případech zcela vyhnout prvkům nižší hierarchické řady, tedy biocentrům lokálního ÚSES a všem biokoridorům</w:t>
      </w:r>
      <w:r w:rsidR="00B15EBC" w:rsidRPr="2C993F76">
        <w:rPr>
          <w:rFonts w:ascii="Arial" w:hAnsi="Arial" w:cs="Arial"/>
          <w:sz w:val="20"/>
          <w:szCs w:val="20"/>
        </w:rPr>
        <w:t>.</w:t>
      </w:r>
      <w:r w:rsidR="005C160A" w:rsidRPr="2C993F76">
        <w:rPr>
          <w:rFonts w:ascii="Arial" w:hAnsi="Arial" w:cs="Arial"/>
          <w:sz w:val="20"/>
          <w:szCs w:val="20"/>
        </w:rPr>
        <w:t xml:space="preserve"> </w:t>
      </w:r>
      <w:r w:rsidR="00986655" w:rsidRPr="2C993F76">
        <w:rPr>
          <w:rFonts w:ascii="Arial" w:hAnsi="Arial" w:cs="Arial"/>
          <w:sz w:val="20"/>
          <w:szCs w:val="20"/>
        </w:rPr>
        <w:t>Biocentra jsou pro</w:t>
      </w:r>
      <w:r w:rsidR="00F17768" w:rsidRPr="2C993F76">
        <w:rPr>
          <w:rFonts w:ascii="Arial" w:hAnsi="Arial" w:cs="Arial"/>
          <w:sz w:val="20"/>
          <w:szCs w:val="20"/>
        </w:rPr>
        <w:t> </w:t>
      </w:r>
      <w:r w:rsidR="00986655" w:rsidRPr="2C993F76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2C993F76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2C993F76">
        <w:rPr>
          <w:rFonts w:ascii="Arial" w:hAnsi="Arial" w:cs="Arial"/>
          <w:sz w:val="20"/>
          <w:szCs w:val="20"/>
        </w:rPr>
        <w:t> </w:t>
      </w:r>
      <w:r w:rsidR="00025274" w:rsidRPr="2C993F76">
        <w:rPr>
          <w:rFonts w:ascii="Arial" w:hAnsi="Arial" w:cs="Arial"/>
          <w:sz w:val="20"/>
          <w:szCs w:val="20"/>
        </w:rPr>
        <w:t>biokoridory</w:t>
      </w:r>
      <w:r w:rsidR="00986655" w:rsidRPr="2C993F76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2C993F76">
        <w:rPr>
          <w:rFonts w:ascii="Arial" w:hAnsi="Arial" w:cs="Arial"/>
          <w:sz w:val="20"/>
          <w:szCs w:val="20"/>
        </w:rPr>
        <w:t>.</w:t>
      </w:r>
    </w:p>
    <w:p w14:paraId="49233A48" w14:textId="5C2028B2" w:rsidR="00490349" w:rsidRPr="00187557" w:rsidRDefault="00B42B40" w:rsidP="596B404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187557">
        <w:rPr>
          <w:rFonts w:ascii="Arial" w:hAnsi="Arial" w:cs="Arial"/>
          <w:sz w:val="20"/>
          <w:szCs w:val="20"/>
        </w:rPr>
        <w:t>j</w:t>
      </w:r>
      <w:r w:rsidRPr="00187557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187557">
        <w:rPr>
          <w:rFonts w:ascii="Arial" w:hAnsi="Arial" w:cs="Arial"/>
          <w:sz w:val="20"/>
          <w:szCs w:val="20"/>
        </w:rPr>
        <w:t>je stanovena za účelem ochrany ptáků</w:t>
      </w:r>
      <w:r w:rsidR="00A52E2F">
        <w:rPr>
          <w:rFonts w:ascii="Arial" w:hAnsi="Arial" w:cs="Arial"/>
          <w:sz w:val="20"/>
          <w:szCs w:val="20"/>
        </w:rPr>
        <w:t xml:space="preserve"> a netopýrů</w:t>
      </w:r>
      <w:r w:rsidR="00490349" w:rsidRPr="00187557">
        <w:rPr>
          <w:rFonts w:ascii="Arial" w:hAnsi="Arial" w:cs="Arial"/>
          <w:sz w:val="20"/>
          <w:szCs w:val="20"/>
        </w:rPr>
        <w:t xml:space="preserve">, zejména na ochranu druhů: </w:t>
      </w:r>
      <w:r w:rsidR="00B70821" w:rsidRPr="00187557">
        <w:rPr>
          <w:rFonts w:ascii="Arial" w:hAnsi="Arial" w:cs="Arial"/>
          <w:sz w:val="20"/>
          <w:szCs w:val="20"/>
        </w:rPr>
        <w:t>luňák červený (</w:t>
      </w:r>
      <w:r w:rsidR="00B70821" w:rsidRPr="00187557">
        <w:rPr>
          <w:rFonts w:ascii="Arial" w:hAnsi="Arial" w:cs="Arial"/>
          <w:i/>
          <w:iCs/>
          <w:sz w:val="20"/>
          <w:szCs w:val="20"/>
        </w:rPr>
        <w:t>Milvus milvus</w:t>
      </w:r>
      <w:r w:rsidR="00B70821" w:rsidRPr="00187557">
        <w:rPr>
          <w:rFonts w:ascii="Arial" w:hAnsi="Arial" w:cs="Arial"/>
          <w:sz w:val="20"/>
          <w:szCs w:val="20"/>
        </w:rPr>
        <w:t>), moták pilich (</w:t>
      </w:r>
      <w:r w:rsidR="00B70821" w:rsidRPr="00187557">
        <w:rPr>
          <w:rFonts w:ascii="Arial" w:hAnsi="Arial" w:cs="Arial"/>
          <w:i/>
          <w:iCs/>
          <w:sz w:val="20"/>
          <w:szCs w:val="20"/>
        </w:rPr>
        <w:t>Circus cyaneus</w:t>
      </w:r>
      <w:r w:rsidR="00B70821" w:rsidRPr="00187557">
        <w:rPr>
          <w:rFonts w:ascii="Arial" w:hAnsi="Arial" w:cs="Arial"/>
          <w:sz w:val="20"/>
          <w:szCs w:val="20"/>
        </w:rPr>
        <w:t>)</w:t>
      </w:r>
      <w:r w:rsidR="00305B22" w:rsidRPr="00187557">
        <w:rPr>
          <w:rFonts w:ascii="Arial" w:hAnsi="Arial" w:cs="Arial"/>
          <w:sz w:val="20"/>
          <w:szCs w:val="20"/>
        </w:rPr>
        <w:t>, volavka popelavá (</w:t>
      </w:r>
      <w:r w:rsidR="00305B22" w:rsidRPr="00187557">
        <w:rPr>
          <w:rFonts w:ascii="Arial" w:hAnsi="Arial" w:cs="Arial"/>
          <w:i/>
          <w:iCs/>
          <w:sz w:val="20"/>
          <w:szCs w:val="20"/>
        </w:rPr>
        <w:t>Ardea cinerea</w:t>
      </w:r>
      <w:r w:rsidR="00305B22" w:rsidRPr="00187557">
        <w:rPr>
          <w:rFonts w:ascii="Arial" w:hAnsi="Arial" w:cs="Arial"/>
          <w:sz w:val="20"/>
          <w:szCs w:val="20"/>
        </w:rPr>
        <w:t>), poštolka obecná (</w:t>
      </w:r>
      <w:r w:rsidR="00305B22" w:rsidRPr="00187557">
        <w:rPr>
          <w:rFonts w:ascii="Arial" w:hAnsi="Arial" w:cs="Arial"/>
          <w:i/>
          <w:iCs/>
          <w:sz w:val="20"/>
          <w:szCs w:val="20"/>
        </w:rPr>
        <w:t>Falco tinnunculus</w:t>
      </w:r>
      <w:r w:rsidR="00305B22" w:rsidRPr="00187557">
        <w:rPr>
          <w:rFonts w:ascii="Arial" w:hAnsi="Arial" w:cs="Arial"/>
          <w:sz w:val="20"/>
          <w:szCs w:val="20"/>
        </w:rPr>
        <w:t>), káně lesní (</w:t>
      </w:r>
      <w:r w:rsidR="00305B22" w:rsidRPr="00187557">
        <w:rPr>
          <w:rFonts w:ascii="Arial" w:hAnsi="Arial" w:cs="Arial"/>
          <w:i/>
          <w:iCs/>
          <w:sz w:val="20"/>
          <w:szCs w:val="20"/>
        </w:rPr>
        <w:t>Buteo buteo</w:t>
      </w:r>
      <w:r w:rsidR="00305B22" w:rsidRPr="00187557">
        <w:rPr>
          <w:rFonts w:ascii="Arial" w:hAnsi="Arial" w:cs="Arial"/>
          <w:sz w:val="20"/>
          <w:szCs w:val="20"/>
        </w:rPr>
        <w:t xml:space="preserve">), </w:t>
      </w:r>
      <w:r w:rsidR="00A52E2F">
        <w:rPr>
          <w:rFonts w:ascii="Arial" w:hAnsi="Arial" w:cs="Arial"/>
          <w:sz w:val="20"/>
          <w:szCs w:val="20"/>
        </w:rPr>
        <w:t>netopýr velký (</w:t>
      </w:r>
      <w:r w:rsidR="00A52E2F" w:rsidRPr="00E621F5">
        <w:rPr>
          <w:rFonts w:ascii="Arial" w:hAnsi="Arial" w:cs="Arial"/>
          <w:i/>
          <w:iCs/>
          <w:sz w:val="20"/>
          <w:szCs w:val="20"/>
        </w:rPr>
        <w:t>Myotis myotis</w:t>
      </w:r>
      <w:r w:rsidR="00A52E2F">
        <w:rPr>
          <w:rFonts w:ascii="Arial" w:hAnsi="Arial" w:cs="Arial"/>
          <w:sz w:val="20"/>
          <w:szCs w:val="20"/>
        </w:rPr>
        <w:t xml:space="preserve">), </w:t>
      </w:r>
      <w:r w:rsidR="00490349" w:rsidRPr="00187557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jejichž výskyt byl v zájmovém území</w:t>
      </w:r>
      <w:r w:rsidR="00305B22" w:rsidRPr="00187557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nebo jeho blízkosti</w:t>
      </w:r>
      <w:r w:rsidR="00490349" w:rsidRPr="00187557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prokázán.</w:t>
      </w:r>
      <w:r w:rsidR="00490349" w:rsidRPr="00187557">
        <w:rPr>
          <w:rFonts w:ascii="Arial" w:hAnsi="Arial" w:cs="Arial"/>
          <w:sz w:val="20"/>
          <w:szCs w:val="20"/>
        </w:rPr>
        <w:t xml:space="preserve"> P</w:t>
      </w:r>
      <w:r w:rsidR="003138E6">
        <w:rPr>
          <w:rFonts w:ascii="Arial" w:hAnsi="Arial" w:cs="Arial"/>
          <w:sz w:val="20"/>
          <w:szCs w:val="20"/>
        </w:rPr>
        <w:t>odle biologického posouzení</w:t>
      </w:r>
      <w:r w:rsidR="00490349" w:rsidRPr="00187557">
        <w:rPr>
          <w:rFonts w:ascii="Arial" w:hAnsi="Arial" w:cs="Arial"/>
          <w:sz w:val="20"/>
          <w:szCs w:val="20"/>
        </w:rPr>
        <w:t xml:space="preserve"> je u</w:t>
      </w:r>
      <w:r w:rsidR="00BB039F" w:rsidRPr="00187557">
        <w:rPr>
          <w:rFonts w:ascii="Arial" w:hAnsi="Arial" w:cs="Arial"/>
          <w:sz w:val="20"/>
          <w:szCs w:val="20"/>
        </w:rPr>
        <w:t> </w:t>
      </w:r>
      <w:r w:rsidR="00490349" w:rsidRPr="00187557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187557">
        <w:rPr>
          <w:rFonts w:ascii="Arial" w:hAnsi="Arial" w:cs="Arial"/>
          <w:sz w:val="20"/>
          <w:szCs w:val="20"/>
        </w:rPr>
        <w:t xml:space="preserve"> </w:t>
      </w:r>
      <w:r w:rsidR="00490349" w:rsidRPr="00187557">
        <w:rPr>
          <w:rFonts w:ascii="Arial" w:hAnsi="Arial" w:cs="Arial"/>
          <w:sz w:val="20"/>
          <w:szCs w:val="20"/>
        </w:rPr>
        <w:t>Přestože vymezení akcelerační oblasti respektovalo mapy citlivosti ptáků a oblasti s vysok</w:t>
      </w:r>
      <w:r w:rsidR="003B792A" w:rsidRPr="00187557">
        <w:rPr>
          <w:rFonts w:ascii="Arial" w:hAnsi="Arial" w:cs="Arial"/>
          <w:sz w:val="20"/>
          <w:szCs w:val="20"/>
        </w:rPr>
        <w:t>ým</w:t>
      </w:r>
      <w:r w:rsidR="00490349" w:rsidRPr="00187557">
        <w:rPr>
          <w:rFonts w:ascii="Arial" w:hAnsi="Arial" w:cs="Arial"/>
          <w:sz w:val="20"/>
          <w:szCs w:val="20"/>
        </w:rPr>
        <w:t xml:space="preserve"> a</w:t>
      </w:r>
      <w:r w:rsidR="00F17768" w:rsidRPr="00187557">
        <w:rPr>
          <w:rFonts w:ascii="Arial" w:hAnsi="Arial" w:cs="Arial"/>
          <w:sz w:val="20"/>
          <w:szCs w:val="20"/>
        </w:rPr>
        <w:t> </w:t>
      </w:r>
      <w:r w:rsidR="00490349" w:rsidRPr="00187557">
        <w:rPr>
          <w:rFonts w:ascii="Arial" w:hAnsi="Arial" w:cs="Arial"/>
          <w:sz w:val="20"/>
          <w:szCs w:val="20"/>
        </w:rPr>
        <w:t>extrémní</w:t>
      </w:r>
      <w:r w:rsidR="003B792A" w:rsidRPr="00187557">
        <w:rPr>
          <w:rFonts w:ascii="Arial" w:hAnsi="Arial" w:cs="Arial"/>
          <w:sz w:val="20"/>
          <w:szCs w:val="20"/>
        </w:rPr>
        <w:t>m rizikem</w:t>
      </w:r>
      <w:r w:rsidR="00490349" w:rsidRPr="00187557">
        <w:rPr>
          <w:rFonts w:ascii="Arial" w:hAnsi="Arial" w:cs="Arial"/>
          <w:sz w:val="20"/>
          <w:szCs w:val="20"/>
        </w:rPr>
        <w:t xml:space="preserve"> byly </w:t>
      </w:r>
      <w:r w:rsidR="6EDB3120" w:rsidRPr="00187557">
        <w:rPr>
          <w:rFonts w:ascii="Arial" w:hAnsi="Arial" w:cs="Arial"/>
          <w:sz w:val="20"/>
          <w:szCs w:val="20"/>
        </w:rPr>
        <w:t>z vymezení</w:t>
      </w:r>
      <w:r w:rsidR="003B792A" w:rsidRPr="00187557">
        <w:rPr>
          <w:rFonts w:ascii="Arial" w:hAnsi="Arial" w:cs="Arial"/>
          <w:sz w:val="20"/>
          <w:szCs w:val="20"/>
        </w:rPr>
        <w:t xml:space="preserve"> </w:t>
      </w:r>
      <w:r w:rsidR="00490349" w:rsidRPr="00187557">
        <w:rPr>
          <w:rFonts w:ascii="Arial" w:hAnsi="Arial" w:cs="Arial"/>
          <w:sz w:val="20"/>
          <w:szCs w:val="20"/>
        </w:rPr>
        <w:t>vyloučeny</w:t>
      </w:r>
      <w:r w:rsidR="47C67531" w:rsidRPr="00187557">
        <w:rPr>
          <w:rFonts w:ascii="Arial" w:hAnsi="Arial" w:cs="Arial"/>
          <w:sz w:val="20"/>
          <w:szCs w:val="20"/>
        </w:rPr>
        <w:t xml:space="preserve"> a oblast se středním rizikem zasahuje pouze do severní části akcelerační oblasti</w:t>
      </w:r>
      <w:r w:rsidR="00490349" w:rsidRPr="00187557">
        <w:rPr>
          <w:rFonts w:ascii="Arial" w:hAnsi="Arial" w:cs="Arial"/>
          <w:sz w:val="20"/>
          <w:szCs w:val="20"/>
        </w:rPr>
        <w:t>, nebylo možné se vyhnout všem detekovaným místům výskytu citlivých, vzácných a ohrožených druhů ptáků</w:t>
      </w:r>
      <w:r w:rsidR="003B792A" w:rsidRPr="00187557">
        <w:rPr>
          <w:rFonts w:ascii="Arial" w:hAnsi="Arial" w:cs="Arial"/>
          <w:sz w:val="20"/>
          <w:szCs w:val="20"/>
        </w:rPr>
        <w:t xml:space="preserve"> (akcelerační oblast v</w:t>
      </w:r>
      <w:r w:rsidR="005E2C66">
        <w:rPr>
          <w:rFonts w:ascii="Arial" w:hAnsi="Arial" w:cs="Arial"/>
          <w:sz w:val="20"/>
          <w:szCs w:val="20"/>
        </w:rPr>
        <w:t> </w:t>
      </w:r>
      <w:r w:rsidR="003B792A" w:rsidRPr="00187557">
        <w:rPr>
          <w:rFonts w:ascii="Arial" w:hAnsi="Arial" w:cs="Arial"/>
          <w:sz w:val="20"/>
          <w:szCs w:val="20"/>
        </w:rPr>
        <w:t>západní, střední i východní části zasahuje do ploch citlivosti ptáků s vysokým i extrémním rizikem).</w:t>
      </w:r>
    </w:p>
    <w:p w14:paraId="072CC4A3" w14:textId="6B99DDFA" w:rsidR="0040385B" w:rsidRPr="00187557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87557">
        <w:rPr>
          <w:rFonts w:ascii="Arial" w:hAnsi="Arial" w:cs="Arial"/>
          <w:sz w:val="20"/>
          <w:szCs w:val="20"/>
        </w:rPr>
        <w:t>Podmínka v odst. 3</w:t>
      </w:r>
      <w:r w:rsidR="00406D1B" w:rsidRPr="00187557">
        <w:rPr>
          <w:rFonts w:ascii="Arial" w:hAnsi="Arial" w:cs="Arial"/>
          <w:sz w:val="20"/>
          <w:szCs w:val="20"/>
        </w:rPr>
        <w:t>.1</w:t>
      </w:r>
      <w:r w:rsidRPr="00187557">
        <w:rPr>
          <w:rFonts w:ascii="Arial" w:hAnsi="Arial" w:cs="Arial"/>
          <w:sz w:val="20"/>
          <w:szCs w:val="20"/>
        </w:rPr>
        <w:t xml:space="preserve"> písm. </w:t>
      </w:r>
      <w:r w:rsidR="00404D6A" w:rsidRPr="00187557">
        <w:rPr>
          <w:rFonts w:ascii="Arial" w:hAnsi="Arial" w:cs="Arial"/>
          <w:sz w:val="20"/>
          <w:szCs w:val="20"/>
        </w:rPr>
        <w:t>k</w:t>
      </w:r>
      <w:r w:rsidRPr="00187557">
        <w:rPr>
          <w:rFonts w:ascii="Arial" w:hAnsi="Arial" w:cs="Arial"/>
          <w:sz w:val="20"/>
          <w:szCs w:val="20"/>
        </w:rPr>
        <w:t xml:space="preserve">) </w:t>
      </w:r>
      <w:r w:rsidR="00F53E30" w:rsidRPr="00187557">
        <w:rPr>
          <w:rFonts w:ascii="Arial" w:hAnsi="Arial" w:cs="Arial"/>
          <w:sz w:val="20"/>
          <w:szCs w:val="20"/>
        </w:rPr>
        <w:t xml:space="preserve">je stanovena za účelem ochrany </w:t>
      </w:r>
      <w:r w:rsidR="00A52E2F" w:rsidRPr="00242962">
        <w:rPr>
          <w:rFonts w:ascii="Arial" w:eastAsia="Segoe UI" w:hAnsi="Arial" w:cs="Arial"/>
          <w:color w:val="242424"/>
          <w:sz w:val="20"/>
          <w:szCs w:val="20"/>
        </w:rPr>
        <w:t>veřejného zdraví, zejména s ohledem na nepřekračování stanovených hygienických limitů hluku</w:t>
      </w:r>
      <w:r w:rsidR="00A52E2F" w:rsidRPr="006D62E7">
        <w:rPr>
          <w:rFonts w:ascii="Arial" w:hAnsi="Arial" w:cs="Arial"/>
          <w:sz w:val="20"/>
          <w:szCs w:val="20"/>
        </w:rPr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187557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187557">
        <w:t xml:space="preserve">Podmínka </w:t>
      </w:r>
      <w:r w:rsidR="00471843" w:rsidRPr="00187557">
        <w:t>v</w:t>
      </w:r>
      <w:r w:rsidRPr="00187557">
        <w:t xml:space="preserve"> odst. 3</w:t>
      </w:r>
      <w:r w:rsidR="00250701" w:rsidRPr="00187557">
        <w:t>.1</w:t>
      </w:r>
      <w:r w:rsidRPr="00187557">
        <w:t xml:space="preserve"> písm. </w:t>
      </w:r>
      <w:r w:rsidR="00404D6A" w:rsidRPr="00187557">
        <w:t>l</w:t>
      </w:r>
      <w:r w:rsidRPr="00187557">
        <w:t xml:space="preserve">) </w:t>
      </w:r>
      <w:bookmarkEnd w:id="13"/>
      <w:r w:rsidR="00F53E30" w:rsidRPr="00187557">
        <w:t xml:space="preserve">je stanovena za účelem ochrany zdravých životních podmínek v obytné zástavbě sídel, v jejichž sousedství se akcelerační oblast rozkládá, zejména s ohledem na </w:t>
      </w:r>
      <w:r w:rsidR="00B04D9A" w:rsidRPr="00187557">
        <w:t>možné nepříjemné světelné efekty</w:t>
      </w:r>
      <w:bookmarkEnd w:id="12"/>
      <w:r w:rsidR="00B04D9A" w:rsidRPr="00187557">
        <w:t>.</w:t>
      </w:r>
    </w:p>
    <w:p w14:paraId="02949655" w14:textId="16DB3677" w:rsidR="00D40042" w:rsidRPr="00187557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187557">
        <w:t>Podmínka v odst. 3.1 písm. m) je stanovena</w:t>
      </w:r>
      <w:r w:rsidR="003767BD" w:rsidRPr="00187557">
        <w:t xml:space="preserve"> za</w:t>
      </w:r>
      <w:r w:rsidRPr="00187557">
        <w:t xml:space="preserve"> účelem </w:t>
      </w:r>
      <w:r w:rsidR="003767BD" w:rsidRPr="00187557">
        <w:t>snížení stresového působení VTE na ptáky, jedná se zejména o druhy:</w:t>
      </w:r>
      <w:r w:rsidR="003767BD" w:rsidRPr="00187557">
        <w:rPr>
          <w:rFonts w:eastAsia="Times New Roman"/>
          <w:kern w:val="0"/>
          <w:lang w:eastAsia="cs-CZ"/>
          <w14:ligatures w14:val="none"/>
        </w:rPr>
        <w:t xml:space="preserve"> </w:t>
      </w:r>
      <w:r w:rsidR="00D40042" w:rsidRPr="00187557">
        <w:t>luňák červený (</w:t>
      </w:r>
      <w:r w:rsidR="00D40042" w:rsidRPr="00187557">
        <w:rPr>
          <w:i/>
          <w:iCs/>
        </w:rPr>
        <w:t>Milvus milvus</w:t>
      </w:r>
      <w:r w:rsidR="00D40042" w:rsidRPr="00187557">
        <w:t>), moták pilich (</w:t>
      </w:r>
      <w:r w:rsidR="00D40042" w:rsidRPr="00187557">
        <w:rPr>
          <w:i/>
          <w:iCs/>
        </w:rPr>
        <w:t>Circus cyaneus</w:t>
      </w:r>
      <w:r w:rsidR="00D40042" w:rsidRPr="00187557">
        <w:t xml:space="preserve">), </w:t>
      </w:r>
      <w:r w:rsidR="00305B22" w:rsidRPr="00187557">
        <w:rPr>
          <w:rFonts w:eastAsia="Times New Roman"/>
          <w:kern w:val="0"/>
          <w:lang w:eastAsia="cs-CZ"/>
          <w14:ligatures w14:val="none"/>
        </w:rPr>
        <w:t xml:space="preserve">káně lesní (Buteo buteo), </w:t>
      </w:r>
      <w:r w:rsidR="003767BD" w:rsidRPr="00187557">
        <w:rPr>
          <w:rFonts w:eastAsia="Times New Roman"/>
          <w:kern w:val="0"/>
          <w:lang w:eastAsia="cs-CZ"/>
          <w14:ligatures w14:val="none"/>
        </w:rPr>
        <w:t>jejichž výskyt byl v zájmovém území</w:t>
      </w:r>
      <w:r w:rsidR="00305B22" w:rsidRPr="00187557">
        <w:rPr>
          <w:rFonts w:eastAsia="Times New Roman"/>
          <w:kern w:val="0"/>
          <w:lang w:eastAsia="cs-CZ"/>
          <w14:ligatures w14:val="none"/>
        </w:rPr>
        <w:t xml:space="preserve"> nebo jeho blízkosti</w:t>
      </w:r>
      <w:r w:rsidR="003767BD" w:rsidRPr="00187557">
        <w:rPr>
          <w:rFonts w:eastAsia="Times New Roman"/>
          <w:kern w:val="0"/>
          <w:lang w:eastAsia="cs-CZ"/>
          <w14:ligatures w14:val="none"/>
        </w:rPr>
        <w:t xml:space="preserve"> prokázán.</w:t>
      </w:r>
    </w:p>
    <w:p w14:paraId="53033565" w14:textId="31995FED" w:rsidR="003767BD" w:rsidRPr="00187557" w:rsidRDefault="003767BD" w:rsidP="00C6291E">
      <w:pPr>
        <w:pStyle w:val="Zkladntext"/>
        <w:spacing w:after="120" w:line="276" w:lineRule="auto"/>
        <w:jc w:val="both"/>
      </w:pPr>
      <w:r w:rsidRPr="00187557">
        <w:t>Podmínka v odst. 3.1 písm. n)</w:t>
      </w:r>
      <w:r w:rsidR="00167E30" w:rsidRPr="00187557">
        <w:t xml:space="preserve"> </w:t>
      </w:r>
      <w:r w:rsidR="00FB7257" w:rsidRPr="00187557">
        <w:t>je stanovena z důvodu</w:t>
      </w:r>
      <w:r w:rsidR="003B3D99" w:rsidRPr="00187557">
        <w:t xml:space="preserve"> </w:t>
      </w:r>
      <w:r w:rsidR="008D4738" w:rsidRPr="00187557">
        <w:t>omez</w:t>
      </w:r>
      <w:r w:rsidR="00FB7257" w:rsidRPr="00187557">
        <w:t xml:space="preserve">ení </w:t>
      </w:r>
      <w:r w:rsidR="00B510A7" w:rsidRPr="00187557">
        <w:t>vliv</w:t>
      </w:r>
      <w:r w:rsidR="00FB7257" w:rsidRPr="00187557">
        <w:t>u</w:t>
      </w:r>
      <w:r w:rsidR="003B3D99" w:rsidRPr="00187557">
        <w:t xml:space="preserve"> na hmyz jako kořist konkrétních dotčených druhů ptáků a letounů.</w:t>
      </w:r>
    </w:p>
    <w:p w14:paraId="1139B61E" w14:textId="01B93A00" w:rsidR="00305B22" w:rsidRDefault="00305B22" w:rsidP="00C6291E">
      <w:pPr>
        <w:pStyle w:val="Zkladntext"/>
        <w:spacing w:after="120" w:line="276" w:lineRule="auto"/>
        <w:jc w:val="both"/>
      </w:pPr>
      <w:r w:rsidRPr="00187557">
        <w:t xml:space="preserve">Podmínka v odst. 3.1 písm. o) </w:t>
      </w:r>
      <w:r w:rsidR="00062F51" w:rsidRPr="00187557">
        <w:t xml:space="preserve">je stanovena za účelem ochrany technické infrastruktury a minimalizace množiny v úvahu přicházejících dopadů, které může mít realizace záměrů OZE včetně jejich napojení na distribuční síť elektrické energie. Akcelerační oblastí prochází vedení vysokého napětí, které je třeba ochránit před nevhodnými </w:t>
      </w:r>
      <w:r w:rsidR="003264A0" w:rsidRPr="00187557">
        <w:t>zásahy.</w:t>
      </w:r>
    </w:p>
    <w:p w14:paraId="1910A29A" w14:textId="1AFDFA7D" w:rsidR="00147A8D" w:rsidRDefault="009653A6" w:rsidP="00E621F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p</w:t>
      </w:r>
      <w:r w:rsidRPr="001C2799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je </w:t>
      </w:r>
      <w:r w:rsidRPr="00117EE9">
        <w:rPr>
          <w:rFonts w:ascii="Arial" w:hAnsi="Arial" w:cs="Arial"/>
          <w:sz w:val="20"/>
          <w:szCs w:val="20"/>
        </w:rPr>
        <w:t>stanovena z důvodu přítomnosti</w:t>
      </w:r>
      <w:r>
        <w:rPr>
          <w:rFonts w:ascii="Arial" w:hAnsi="Arial" w:cs="Arial"/>
          <w:sz w:val="20"/>
          <w:szCs w:val="20"/>
        </w:rPr>
        <w:t xml:space="preserve"> chráněného ložiskového území a výhradního ložiska nerostných surovin</w:t>
      </w:r>
      <w:r w:rsidRPr="00117EE9">
        <w:rPr>
          <w:rFonts w:ascii="Arial" w:hAnsi="Arial" w:cs="Arial"/>
          <w:sz w:val="20"/>
          <w:szCs w:val="20"/>
        </w:rPr>
        <w:t xml:space="preserve"> v akcelerační oblasti, je</w:t>
      </w:r>
      <w:r>
        <w:rPr>
          <w:rFonts w:ascii="Arial" w:hAnsi="Arial" w:cs="Arial"/>
          <w:sz w:val="20"/>
          <w:szCs w:val="20"/>
        </w:rPr>
        <w:t>jich</w:t>
      </w:r>
      <w:r w:rsidRPr="00117EE9">
        <w:rPr>
          <w:rFonts w:ascii="Arial" w:hAnsi="Arial" w:cs="Arial"/>
          <w:sz w:val="20"/>
          <w:szCs w:val="20"/>
        </w:rPr>
        <w:t xml:space="preserve">ž dopad na umístění záměrů OZE nelze na úrovni územního opatření adekvátně prověřit. Doporučuje se umisťovat záměry OZE přednostně mimo </w:t>
      </w:r>
      <w:r>
        <w:rPr>
          <w:rFonts w:ascii="Arial" w:hAnsi="Arial" w:cs="Arial"/>
          <w:sz w:val="20"/>
          <w:szCs w:val="20"/>
        </w:rPr>
        <w:t>tato</w:t>
      </w:r>
      <w:r w:rsidRPr="00117EE9">
        <w:rPr>
          <w:rFonts w:ascii="Arial" w:hAnsi="Arial" w:cs="Arial"/>
          <w:sz w:val="20"/>
          <w:szCs w:val="20"/>
        </w:rPr>
        <w:t xml:space="preserve"> území</w:t>
      </w:r>
      <w:r>
        <w:rPr>
          <w:rFonts w:ascii="Arial" w:hAnsi="Arial" w:cs="Arial"/>
          <w:sz w:val="20"/>
          <w:szCs w:val="20"/>
        </w:rPr>
        <w:t>.</w:t>
      </w:r>
    </w:p>
    <w:p w14:paraId="5F46DB28" w14:textId="77777777" w:rsidR="00A52E2F" w:rsidRDefault="00A52E2F" w:rsidP="00A52E2F">
      <w:pPr>
        <w:pStyle w:val="Zkladntext"/>
        <w:spacing w:after="120" w:line="276" w:lineRule="auto"/>
        <w:jc w:val="both"/>
      </w:pPr>
      <w:r w:rsidRPr="000A03AF">
        <w:t xml:space="preserve">Podmínka v odst. 3.1 q)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3C5280EC" w14:textId="42F5B96A" w:rsidR="00A52E2F" w:rsidRDefault="00A52E2F" w:rsidP="00E621F5">
      <w:pPr>
        <w:pStyle w:val="Zkladntext"/>
        <w:spacing w:after="120" w:line="276" w:lineRule="auto"/>
        <w:jc w:val="both"/>
      </w:pPr>
      <w:r>
        <w:t xml:space="preserve">Podmínka v odst. 3.1 r)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komplexů, respektive zamezení situacím, kdy</w:t>
      </w:r>
      <w:r w:rsidR="00E621F5">
        <w:rPr>
          <w:rFonts w:eastAsia="Calibri"/>
        </w:rPr>
        <w:t xml:space="preserve"> </w:t>
      </w:r>
      <w:r w:rsidRPr="424BB425">
        <w:rPr>
          <w:rFonts w:eastAsia="Calibri"/>
        </w:rPr>
        <w:t>by v důsledku nevhodného umístění záměru v rámci akcelerační oblasti docházelo ke vzniku lesních pozemků o</w:t>
      </w:r>
      <w:r w:rsidR="00E621F5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E621F5">
        <w:rPr>
          <w:rFonts w:eastAsia="Calibri"/>
        </w:rPr>
        <w:t>l</w:t>
      </w:r>
      <w:r w:rsidRPr="424BB425">
        <w:rPr>
          <w:rFonts w:eastAsia="Calibri"/>
        </w:rPr>
        <w:t>esního zákona). Požadavek na</w:t>
      </w:r>
      <w:r w:rsidR="00E621F5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E621F5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E621F5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4428AD15" w14:textId="080291E6" w:rsidR="00A52E2F" w:rsidRDefault="00A52E2F" w:rsidP="00E621F5">
      <w:pPr>
        <w:pStyle w:val="Zkladntext"/>
        <w:spacing w:after="120" w:line="276" w:lineRule="auto"/>
        <w:jc w:val="both"/>
      </w:pPr>
      <w:r>
        <w:t>Podmínka v odst. 3.1 s)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E621F5">
        <w:t> </w:t>
      </w:r>
      <w:r w:rsidR="00D23AF6">
        <w:t>dalším vodou ovlivněným stanovištím.</w:t>
      </w:r>
      <w:r>
        <w:t xml:space="preserve"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2A522127" w14:textId="69862A06" w:rsidR="00A52E2F" w:rsidRPr="00E621F5" w:rsidRDefault="00A52E2F" w:rsidP="00E621F5">
      <w:pPr>
        <w:pStyle w:val="Zkladntext"/>
        <w:spacing w:after="240" w:line="276" w:lineRule="auto"/>
        <w:jc w:val="both"/>
        <w:rPr>
          <w:rFonts w:ascii="Calibri" w:hAnsi="Calibri" w:cs="Calibri"/>
          <w:kern w:val="0"/>
          <w:sz w:val="22"/>
          <w:szCs w:val="22"/>
        </w:rPr>
      </w:pPr>
      <w:r>
        <w:t>Podmínka v odst. 3.1 písm. t)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3A3CD57" w14:textId="5DCAAD81" w:rsidR="00123034" w:rsidRPr="00187557" w:rsidRDefault="0013017F" w:rsidP="00123034">
      <w:pPr>
        <w:pStyle w:val="Zkladntext"/>
        <w:spacing w:line="276" w:lineRule="auto"/>
        <w:jc w:val="both"/>
      </w:pPr>
      <w:r w:rsidRPr="00187557">
        <w:t xml:space="preserve">Podmínka v odst. 3.2 písm. </w:t>
      </w:r>
      <w:r w:rsidR="00A35148" w:rsidRPr="00187557">
        <w:t>a</w:t>
      </w:r>
      <w:r w:rsidRPr="00187557">
        <w:t xml:space="preserve">) </w:t>
      </w:r>
      <w:r w:rsidR="00E621F5">
        <w:t>nebyla</w:t>
      </w:r>
      <w:r w:rsidR="00123034" w:rsidRPr="00187557">
        <w:t xml:space="preserve"> stanovena</w:t>
      </w:r>
      <w:r w:rsidR="221E0046" w:rsidRPr="00187557">
        <w:t>.</w:t>
      </w:r>
    </w:p>
    <w:p w14:paraId="7A3B3C84" w14:textId="7AE5E7E6" w:rsidR="00305B22" w:rsidRPr="00187557" w:rsidRDefault="00305B22" w:rsidP="006D521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Podmínka v odst. 3.2 písm. b) je stanovena za účelem obecné ochrany ptáků </w:t>
      </w:r>
      <w:r w:rsidR="0055682E">
        <w:rPr>
          <w:rFonts w:ascii="Arial" w:eastAsia="Arial" w:hAnsi="Arial" w:cs="Arial"/>
          <w:color w:val="000000"/>
          <w:sz w:val="20"/>
          <w:szCs w:val="20"/>
        </w:rPr>
        <w:t xml:space="preserve">a netopýrů 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>a ochrany konkrétních evidovaných druhů:</w:t>
      </w:r>
      <w:r w:rsidRPr="00187557">
        <w:rPr>
          <w:rFonts w:ascii="Arial" w:hAnsi="Arial" w:cs="Arial"/>
          <w:sz w:val="20"/>
          <w:szCs w:val="20"/>
        </w:rPr>
        <w:t xml:space="preserve"> luňák červený (</w:t>
      </w:r>
      <w:r w:rsidRPr="00187557">
        <w:rPr>
          <w:rFonts w:ascii="Arial" w:hAnsi="Arial" w:cs="Arial"/>
          <w:i/>
          <w:iCs/>
          <w:sz w:val="20"/>
          <w:szCs w:val="20"/>
        </w:rPr>
        <w:t>Milvus milvus</w:t>
      </w:r>
      <w:r w:rsidRPr="00187557">
        <w:rPr>
          <w:rFonts w:ascii="Arial" w:hAnsi="Arial" w:cs="Arial"/>
          <w:sz w:val="20"/>
          <w:szCs w:val="20"/>
        </w:rPr>
        <w:t>), moták pilich (</w:t>
      </w:r>
      <w:r w:rsidRPr="00187557">
        <w:rPr>
          <w:rFonts w:ascii="Arial" w:hAnsi="Arial" w:cs="Arial"/>
          <w:i/>
          <w:iCs/>
          <w:sz w:val="20"/>
          <w:szCs w:val="20"/>
        </w:rPr>
        <w:t>Circus cyaneus</w:t>
      </w:r>
      <w:r w:rsidRPr="00187557">
        <w:rPr>
          <w:rFonts w:ascii="Arial" w:hAnsi="Arial" w:cs="Arial"/>
          <w:sz w:val="20"/>
          <w:szCs w:val="20"/>
        </w:rPr>
        <w:t>), volavka popelavá (</w:t>
      </w:r>
      <w:r w:rsidRPr="00187557">
        <w:rPr>
          <w:rFonts w:ascii="Arial" w:hAnsi="Arial" w:cs="Arial"/>
          <w:i/>
          <w:iCs/>
          <w:sz w:val="20"/>
          <w:szCs w:val="20"/>
        </w:rPr>
        <w:t>Ardea cinerea</w:t>
      </w:r>
      <w:r w:rsidRPr="00187557">
        <w:rPr>
          <w:rFonts w:ascii="Arial" w:hAnsi="Arial" w:cs="Arial"/>
          <w:sz w:val="20"/>
          <w:szCs w:val="20"/>
        </w:rPr>
        <w:t>), poštolka obecná (</w:t>
      </w:r>
      <w:r w:rsidRPr="00187557">
        <w:rPr>
          <w:rFonts w:ascii="Arial" w:hAnsi="Arial" w:cs="Arial"/>
          <w:i/>
          <w:iCs/>
          <w:sz w:val="20"/>
          <w:szCs w:val="20"/>
        </w:rPr>
        <w:t>Falco tinnunculus</w:t>
      </w:r>
      <w:r w:rsidRPr="00187557">
        <w:rPr>
          <w:rFonts w:ascii="Arial" w:hAnsi="Arial" w:cs="Arial"/>
          <w:sz w:val="20"/>
          <w:szCs w:val="20"/>
        </w:rPr>
        <w:t>), káně lesní (</w:t>
      </w:r>
      <w:r w:rsidRPr="00187557">
        <w:rPr>
          <w:rFonts w:ascii="Arial" w:hAnsi="Arial" w:cs="Arial"/>
          <w:i/>
          <w:iCs/>
          <w:sz w:val="20"/>
          <w:szCs w:val="20"/>
        </w:rPr>
        <w:t>Buteo buteo</w:t>
      </w:r>
      <w:r w:rsidRPr="00187557">
        <w:rPr>
          <w:rFonts w:ascii="Arial" w:hAnsi="Arial" w:cs="Arial"/>
          <w:sz w:val="20"/>
          <w:szCs w:val="20"/>
        </w:rPr>
        <w:t>)</w:t>
      </w:r>
      <w:r w:rsidR="009223AB">
        <w:rPr>
          <w:rFonts w:ascii="Arial" w:hAnsi="Arial" w:cs="Arial"/>
          <w:sz w:val="20"/>
          <w:szCs w:val="20"/>
        </w:rPr>
        <w:t>, netopýr velký (</w:t>
      </w:r>
      <w:r w:rsidR="009223AB" w:rsidRPr="00267F9F">
        <w:rPr>
          <w:rFonts w:ascii="Arial" w:hAnsi="Arial" w:cs="Arial"/>
          <w:i/>
          <w:iCs/>
          <w:sz w:val="20"/>
          <w:szCs w:val="20"/>
        </w:rPr>
        <w:t>Myotis myotis</w:t>
      </w:r>
      <w:r w:rsidR="009223AB">
        <w:rPr>
          <w:rFonts w:ascii="Arial" w:hAnsi="Arial" w:cs="Arial"/>
          <w:sz w:val="20"/>
          <w:szCs w:val="20"/>
        </w:rPr>
        <w:t>)</w:t>
      </w:r>
      <w:r w:rsidRPr="00187557">
        <w:rPr>
          <w:rFonts w:ascii="Arial" w:hAnsi="Arial" w:cs="Arial"/>
          <w:sz w:val="20"/>
          <w:szCs w:val="20"/>
        </w:rPr>
        <w:t>.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 Provoz VTE představuje určité riziko pro volně žijící ptáky</w:t>
      </w:r>
      <w:r w:rsidR="0055682E">
        <w:rPr>
          <w:rFonts w:ascii="Arial" w:eastAsia="Arial" w:hAnsi="Arial" w:cs="Arial"/>
          <w:color w:val="000000"/>
          <w:sz w:val="20"/>
          <w:szCs w:val="20"/>
        </w:rPr>
        <w:t xml:space="preserve"> a netopýry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>. Odpuzovače, případně zařízení pro identifikaci ptáků a</w:t>
      </w:r>
      <w:r w:rsidR="000818AA">
        <w:rPr>
          <w:rFonts w:ascii="Arial" w:eastAsia="Arial" w:hAnsi="Arial" w:cs="Arial"/>
          <w:color w:val="000000"/>
          <w:sz w:val="20"/>
          <w:szCs w:val="20"/>
        </w:rPr>
        <w:t> 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následné zpomalení rotoru VTE mají schopnost výrazně snižovat mortalitu a zároveň umožnit výstavbu VTE i v oblastech se zvýšeným výskytem citlivých druhů. Přestože vymezení akcelerační oblasti respektovalo mapy citlivosti ptáků a oblasti s vysokou a extrémní citlivostí byly z </w:t>
      </w:r>
      <w:r w:rsidRPr="00187557">
        <w:rPr>
          <w:rFonts w:ascii="Arial" w:eastAsia="Arial" w:hAnsi="Arial" w:cs="Arial"/>
          <w:sz w:val="20"/>
          <w:szCs w:val="20"/>
        </w:rPr>
        <w:t>návrhu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 vyloučen</w:t>
      </w:r>
      <w:r w:rsidR="00B429AE" w:rsidRPr="00187557">
        <w:rPr>
          <w:rFonts w:ascii="Arial" w:eastAsia="Arial" w:hAnsi="Arial" w:cs="Arial"/>
          <w:color w:val="000000"/>
          <w:sz w:val="20"/>
          <w:szCs w:val="20"/>
        </w:rPr>
        <w:t>y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 nebylo možné se vyhnout všem detekovaným místům výskytu citlivých, vzácných a</w:t>
      </w:r>
      <w:r w:rsidR="000818AA">
        <w:rPr>
          <w:rFonts w:ascii="Arial" w:eastAsia="Arial" w:hAnsi="Arial" w:cs="Arial"/>
          <w:color w:val="000000"/>
          <w:sz w:val="20"/>
          <w:szCs w:val="20"/>
        </w:rPr>
        <w:t> 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>ohrožených druhů ptáků</w:t>
      </w:r>
      <w:r w:rsidRPr="00187557">
        <w:rPr>
          <w:rFonts w:ascii="Arial" w:eastAsia="Arial" w:hAnsi="Arial" w:cs="Arial"/>
          <w:sz w:val="20"/>
          <w:szCs w:val="20"/>
        </w:rPr>
        <w:t>.</w:t>
      </w:r>
    </w:p>
    <w:p w14:paraId="75F57799" w14:textId="53538910" w:rsidR="00305B22" w:rsidRPr="00187557" w:rsidRDefault="00305B22" w:rsidP="00215010">
      <w:pPr>
        <w:spacing w:after="24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187557">
        <w:rPr>
          <w:rFonts w:ascii="Arial" w:eastAsia="Arial" w:hAnsi="Arial" w:cs="Arial"/>
          <w:color w:val="000000"/>
          <w:sz w:val="20"/>
          <w:szCs w:val="20"/>
        </w:rPr>
        <w:t xml:space="preserve">Podmínka v odst. 3.2 písm. c)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</w:t>
      </w:r>
      <w:r w:rsidRPr="00187557">
        <w:rPr>
          <w:rFonts w:ascii="Arial" w:eastAsia="Arial" w:hAnsi="Arial" w:cs="Arial"/>
          <w:sz w:val="20"/>
          <w:szCs w:val="20"/>
        </w:rPr>
        <w:t>u</w:t>
      </w:r>
      <w:r w:rsidRPr="00187557">
        <w:rPr>
          <w:rFonts w:ascii="Arial" w:eastAsia="Arial" w:hAnsi="Arial" w:cs="Arial"/>
          <w:color w:val="000000"/>
          <w:sz w:val="20"/>
          <w:szCs w:val="20"/>
        </w:rPr>
        <w:t>vedení VTE do provozu díky nastaveným zmírňujícím opatřením.</w:t>
      </w:r>
    </w:p>
    <w:p w14:paraId="00D9FA2F" w14:textId="699FB4FF" w:rsidR="009F5FB7" w:rsidRPr="00187557" w:rsidRDefault="00BC4A10" w:rsidP="00FC70F4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BC4A10">
        <w:rPr>
          <w:rFonts w:ascii="Arial" w:eastAsia="Arial" w:hAnsi="Arial" w:cs="Arial"/>
          <w:noProof/>
          <w:color w:val="000000"/>
          <w:sz w:val="20"/>
          <w:szCs w:val="20"/>
        </w:rPr>
        <w:drawing>
          <wp:inline distT="0" distB="0" distL="0" distR="0" wp14:anchorId="21475C63" wp14:editId="41E9E338">
            <wp:extent cx="5760720" cy="3982720"/>
            <wp:effectExtent l="0" t="0" r="0" b="0"/>
            <wp:docPr id="2141055254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055254" name="Obrázek 1" descr="Obsah obrázku mapa, text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F77B3" w14:textId="18C906AB" w:rsidR="00334A7B" w:rsidRPr="00FC70F4" w:rsidRDefault="009F5FB7" w:rsidP="00FC70F4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bookmarkStart w:id="14" w:name="_Hlk219196068"/>
      <w:r w:rsidRPr="00FC70F4">
        <w:rPr>
          <w:rFonts w:asciiTheme="minorHAnsi" w:hAnsiTheme="minorHAnsi" w:cstheme="minorHAnsi"/>
          <w:color w:val="auto"/>
        </w:rPr>
        <w:t xml:space="preserve">Obr. č. </w:t>
      </w:r>
      <w:r w:rsidRPr="00FC70F4">
        <w:rPr>
          <w:rFonts w:asciiTheme="minorHAnsi" w:hAnsiTheme="minorHAnsi" w:cstheme="minorHAnsi"/>
          <w:color w:val="auto"/>
        </w:rPr>
        <w:fldChar w:fldCharType="begin"/>
      </w:r>
      <w:r w:rsidRPr="00FC70F4">
        <w:rPr>
          <w:rFonts w:asciiTheme="minorHAnsi" w:hAnsiTheme="minorHAnsi" w:cstheme="minorHAnsi"/>
          <w:color w:val="auto"/>
        </w:rPr>
        <w:instrText>SEQ Obrázek \* ARABIC</w:instrText>
      </w:r>
      <w:r w:rsidRPr="00FC70F4">
        <w:rPr>
          <w:rFonts w:asciiTheme="minorHAnsi" w:hAnsiTheme="minorHAnsi" w:cstheme="minorHAnsi"/>
          <w:color w:val="auto"/>
        </w:rPr>
        <w:fldChar w:fldCharType="separate"/>
      </w:r>
      <w:r w:rsidR="004E0A7D" w:rsidRPr="00FC70F4">
        <w:rPr>
          <w:rFonts w:asciiTheme="minorHAnsi" w:hAnsiTheme="minorHAnsi" w:cstheme="minorHAnsi"/>
          <w:noProof/>
          <w:color w:val="auto"/>
        </w:rPr>
        <w:t>1</w:t>
      </w:r>
      <w:r w:rsidRPr="00FC70F4">
        <w:rPr>
          <w:rFonts w:asciiTheme="minorHAnsi" w:hAnsiTheme="minorHAnsi" w:cstheme="minorHAnsi"/>
          <w:color w:val="auto"/>
        </w:rPr>
        <w:fldChar w:fldCharType="end"/>
      </w:r>
      <w:r w:rsidRPr="00FC70F4">
        <w:rPr>
          <w:rFonts w:asciiTheme="minorHAnsi" w:hAnsiTheme="minorHAnsi" w:cstheme="minorHAnsi"/>
          <w:color w:val="auto"/>
        </w:rPr>
        <w:t xml:space="preserve"> – informativní zobrazení vymezení akcelerační oblasti v rámci území, pro které bylo zpracováno biologické posouzení</w:t>
      </w:r>
      <w:bookmarkEnd w:id="14"/>
    </w:p>
    <w:p w14:paraId="3C71D336" w14:textId="77777777" w:rsidR="00347B39" w:rsidRPr="00610599" w:rsidRDefault="00347B39" w:rsidP="00347B39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2722FC7C" w14:textId="77777777" w:rsidR="00305B22" w:rsidRPr="00187557" w:rsidRDefault="00305B22" w:rsidP="006D521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187557">
        <w:rPr>
          <w:rFonts w:ascii="Arial" w:eastAsia="Arial" w:hAnsi="Arial" w:cs="Arial"/>
          <w:sz w:val="20"/>
          <w:szCs w:val="20"/>
        </w:rPr>
        <w:t>Územní opatření se vydává na dobu neurčitou. Dostatečnost podmínek uvedených v územním opatření bude prověřována v rámci zprávy o uplatňování územně plánovací dokumentace. Územní opatření pozbude účinnosti dnem vydání nové územně plánovací dokumentace nebo zrušením vymezení akcelerační oblasti, pro jejíž území bylo vydáno. </w:t>
      </w:r>
    </w:p>
    <w:p w14:paraId="2D8980A7" w14:textId="77777777" w:rsidR="00305B22" w:rsidRPr="00187557" w:rsidRDefault="00305B22" w:rsidP="006D521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187557">
        <w:rPr>
          <w:rFonts w:ascii="Arial" w:eastAsia="Arial" w:hAnsi="Arial" w:cs="Arial"/>
          <w:sz w:val="20"/>
          <w:szCs w:val="20"/>
        </w:rPr>
        <w:t>Toto opatření obecné povahy se podle § 173 odst. 1 správního řádu oznamuje veřejnou vyhláškou a nabývá účinnosti patnáctým dnem po vyvěšení veřejné vyhlášky. </w:t>
      </w:r>
    </w:p>
    <w:p w14:paraId="5E1FD906" w14:textId="000F1679" w:rsidR="00CD1357" w:rsidRPr="004E0A7D" w:rsidRDefault="00305B22" w:rsidP="004E0A7D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187557">
        <w:rPr>
          <w:rFonts w:ascii="Arial" w:eastAsia="Arial" w:hAnsi="Arial" w:cs="Arial"/>
          <w:sz w:val="20"/>
          <w:szCs w:val="20"/>
        </w:rPr>
        <w:t>Podle § 173 odst. 2 správního řádu proti opatření obecné povahy nelze podat opravný prostředek. Podle § 172 odst. 2 správního řádu lze soulad opatření obecné povahy s právními předpisy posoudit v</w:t>
      </w:r>
      <w:r w:rsidR="000C55C0">
        <w:rPr>
          <w:rFonts w:ascii="Arial" w:eastAsia="Arial" w:hAnsi="Arial" w:cs="Arial"/>
          <w:sz w:val="20"/>
          <w:szCs w:val="20"/>
        </w:rPr>
        <w:t> </w:t>
      </w:r>
      <w:r w:rsidRPr="00187557">
        <w:rPr>
          <w:rFonts w:ascii="Arial" w:eastAsia="Arial" w:hAnsi="Arial" w:cs="Arial"/>
          <w:sz w:val="20"/>
          <w:szCs w:val="20"/>
        </w:rPr>
        <w:t>přezkumném řízení, přičemž usnesení o zahájení přezkumného řízení lze vydat do 1 roku od účinnosti opatření.</w:t>
      </w:r>
    </w:p>
    <w:sectPr w:rsidR="00CD1357" w:rsidRPr="004E0A7D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875AA5" w14:textId="77777777" w:rsidR="000A07EA" w:rsidRDefault="000A07EA" w:rsidP="00CD1357">
      <w:r>
        <w:separator/>
      </w:r>
    </w:p>
  </w:endnote>
  <w:endnote w:type="continuationSeparator" w:id="0">
    <w:p w14:paraId="6B6BC388" w14:textId="77777777" w:rsidR="000A07EA" w:rsidRDefault="000A07EA" w:rsidP="00CD13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86589908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2BA36C08" w14:textId="3573F44E" w:rsidR="00CD1357" w:rsidRPr="003E16CE" w:rsidRDefault="00CD1357" w:rsidP="003E16CE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3E16CE">
          <w:rPr>
            <w:rFonts w:ascii="Arial" w:hAnsi="Arial" w:cs="Arial"/>
            <w:sz w:val="20"/>
            <w:szCs w:val="20"/>
          </w:rPr>
          <w:fldChar w:fldCharType="begin"/>
        </w:r>
        <w:r w:rsidRPr="005E2C66">
          <w:rPr>
            <w:rFonts w:ascii="Arial" w:hAnsi="Arial" w:cs="Arial"/>
            <w:sz w:val="20"/>
            <w:szCs w:val="20"/>
          </w:rPr>
          <w:instrText>PAGE   \* MERGEFORMAT</w:instrText>
        </w:r>
        <w:r w:rsidRPr="003E16CE">
          <w:rPr>
            <w:rFonts w:ascii="Arial" w:hAnsi="Arial" w:cs="Arial"/>
            <w:sz w:val="20"/>
            <w:szCs w:val="20"/>
          </w:rPr>
          <w:fldChar w:fldCharType="separate"/>
        </w:r>
        <w:r w:rsidRPr="002E6375">
          <w:rPr>
            <w:rFonts w:ascii="Arial" w:hAnsi="Arial" w:cs="Arial"/>
            <w:sz w:val="20"/>
            <w:szCs w:val="20"/>
          </w:rPr>
          <w:t>2</w:t>
        </w:r>
        <w:r w:rsidRPr="003E16CE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A31DF" w14:textId="77777777" w:rsidR="000A07EA" w:rsidRDefault="000A07EA" w:rsidP="00CD1357">
      <w:r>
        <w:separator/>
      </w:r>
    </w:p>
  </w:footnote>
  <w:footnote w:type="continuationSeparator" w:id="0">
    <w:p w14:paraId="390B31AF" w14:textId="77777777" w:rsidR="000A07EA" w:rsidRDefault="000A07EA" w:rsidP="00CD13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B2943F3"/>
    <w:multiLevelType w:val="multilevel"/>
    <w:tmpl w:val="242024B4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decimal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9" w15:restartNumberingAfterBreak="0">
    <w:nsid w:val="22F37B45"/>
    <w:multiLevelType w:val="hybridMultilevel"/>
    <w:tmpl w:val="3E56F80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6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9AD105D"/>
    <w:multiLevelType w:val="multilevel"/>
    <w:tmpl w:val="0CBA96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7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4"/>
  </w:num>
  <w:num w:numId="2" w16cid:durableId="1790129206">
    <w:abstractNumId w:val="6"/>
  </w:num>
  <w:num w:numId="3" w16cid:durableId="1381897970">
    <w:abstractNumId w:val="20"/>
  </w:num>
  <w:num w:numId="4" w16cid:durableId="1925334634">
    <w:abstractNumId w:val="13"/>
  </w:num>
  <w:num w:numId="5" w16cid:durableId="124353530">
    <w:abstractNumId w:val="18"/>
  </w:num>
  <w:num w:numId="6" w16cid:durableId="240217676">
    <w:abstractNumId w:val="2"/>
  </w:num>
  <w:num w:numId="7" w16cid:durableId="2027824041">
    <w:abstractNumId w:val="24"/>
  </w:num>
  <w:num w:numId="8" w16cid:durableId="790054675">
    <w:abstractNumId w:val="10"/>
  </w:num>
  <w:num w:numId="9" w16cid:durableId="863132249">
    <w:abstractNumId w:val="17"/>
  </w:num>
  <w:num w:numId="10" w16cid:durableId="2145656837">
    <w:abstractNumId w:val="5"/>
  </w:num>
  <w:num w:numId="11" w16cid:durableId="678115967">
    <w:abstractNumId w:val="8"/>
  </w:num>
  <w:num w:numId="12" w16cid:durableId="257444813">
    <w:abstractNumId w:val="15"/>
  </w:num>
  <w:num w:numId="13" w16cid:durableId="1559124395">
    <w:abstractNumId w:val="26"/>
  </w:num>
  <w:num w:numId="14" w16cid:durableId="488135315">
    <w:abstractNumId w:val="4"/>
  </w:num>
  <w:num w:numId="15" w16cid:durableId="1956056202">
    <w:abstractNumId w:val="12"/>
  </w:num>
  <w:num w:numId="16" w16cid:durableId="1622571984">
    <w:abstractNumId w:val="11"/>
  </w:num>
  <w:num w:numId="17" w16cid:durableId="1499272555">
    <w:abstractNumId w:val="21"/>
  </w:num>
  <w:num w:numId="18" w16cid:durableId="718407127">
    <w:abstractNumId w:val="3"/>
  </w:num>
  <w:num w:numId="19" w16cid:durableId="71338417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8"/>
  </w:num>
  <w:num w:numId="21" w16cid:durableId="1061096256">
    <w:abstractNumId w:val="19"/>
  </w:num>
  <w:num w:numId="22" w16cid:durableId="776682791">
    <w:abstractNumId w:val="16"/>
  </w:num>
  <w:num w:numId="23" w16cid:durableId="932668190">
    <w:abstractNumId w:val="7"/>
  </w:num>
  <w:num w:numId="24" w16cid:durableId="1883250191">
    <w:abstractNumId w:val="27"/>
  </w:num>
  <w:num w:numId="25" w16cid:durableId="294725365">
    <w:abstractNumId w:val="0"/>
  </w:num>
  <w:num w:numId="26" w16cid:durableId="1724282576">
    <w:abstractNumId w:val="25"/>
  </w:num>
  <w:num w:numId="27" w16cid:durableId="369494929">
    <w:abstractNumId w:val="23"/>
    <w:lvlOverride w:ilvl="0">
      <w:lvl w:ilvl="0">
        <w:numFmt w:val="lowerLetter"/>
        <w:lvlText w:val="%1."/>
        <w:lvlJc w:val="left"/>
      </w:lvl>
    </w:lvlOverride>
  </w:num>
  <w:num w:numId="28" w16cid:durableId="239756287">
    <w:abstractNumId w:val="1"/>
  </w:num>
  <w:num w:numId="29" w16cid:durableId="646202047">
    <w:abstractNumId w:val="22"/>
  </w:num>
  <w:num w:numId="30" w16cid:durableId="13613233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40E8"/>
    <w:rsid w:val="00015084"/>
    <w:rsid w:val="000247D2"/>
    <w:rsid w:val="00025274"/>
    <w:rsid w:val="00027971"/>
    <w:rsid w:val="00032D23"/>
    <w:rsid w:val="00034CDD"/>
    <w:rsid w:val="00037F1E"/>
    <w:rsid w:val="0004060A"/>
    <w:rsid w:val="00040C1B"/>
    <w:rsid w:val="0004153A"/>
    <w:rsid w:val="00045415"/>
    <w:rsid w:val="000462ED"/>
    <w:rsid w:val="00052A35"/>
    <w:rsid w:val="00053CB5"/>
    <w:rsid w:val="00053DC5"/>
    <w:rsid w:val="00061984"/>
    <w:rsid w:val="00062F51"/>
    <w:rsid w:val="0006502C"/>
    <w:rsid w:val="000717A3"/>
    <w:rsid w:val="00073A71"/>
    <w:rsid w:val="00074CF9"/>
    <w:rsid w:val="00076DD2"/>
    <w:rsid w:val="00080487"/>
    <w:rsid w:val="00080FAB"/>
    <w:rsid w:val="000818AA"/>
    <w:rsid w:val="000838EF"/>
    <w:rsid w:val="00085B98"/>
    <w:rsid w:val="00085C25"/>
    <w:rsid w:val="000904B2"/>
    <w:rsid w:val="0009642D"/>
    <w:rsid w:val="00097A84"/>
    <w:rsid w:val="000A07EA"/>
    <w:rsid w:val="000A2355"/>
    <w:rsid w:val="000A6B81"/>
    <w:rsid w:val="000B0723"/>
    <w:rsid w:val="000B1823"/>
    <w:rsid w:val="000B231F"/>
    <w:rsid w:val="000B7278"/>
    <w:rsid w:val="000C3C06"/>
    <w:rsid w:val="000C4151"/>
    <w:rsid w:val="000C55C0"/>
    <w:rsid w:val="000D0C94"/>
    <w:rsid w:val="000D77D6"/>
    <w:rsid w:val="000E2739"/>
    <w:rsid w:val="000E5931"/>
    <w:rsid w:val="000E5EA5"/>
    <w:rsid w:val="000E7964"/>
    <w:rsid w:val="000F0132"/>
    <w:rsid w:val="000F0D8E"/>
    <w:rsid w:val="000F5EAD"/>
    <w:rsid w:val="000F6C51"/>
    <w:rsid w:val="000F7283"/>
    <w:rsid w:val="00106A16"/>
    <w:rsid w:val="0010755E"/>
    <w:rsid w:val="001109B5"/>
    <w:rsid w:val="00112A98"/>
    <w:rsid w:val="00115E30"/>
    <w:rsid w:val="00123034"/>
    <w:rsid w:val="0012493A"/>
    <w:rsid w:val="00125188"/>
    <w:rsid w:val="0013017F"/>
    <w:rsid w:val="001348F6"/>
    <w:rsid w:val="001402F6"/>
    <w:rsid w:val="00140B0C"/>
    <w:rsid w:val="00145D33"/>
    <w:rsid w:val="00147A8D"/>
    <w:rsid w:val="00150AB8"/>
    <w:rsid w:val="00154B19"/>
    <w:rsid w:val="00167E30"/>
    <w:rsid w:val="00171FFE"/>
    <w:rsid w:val="00174A25"/>
    <w:rsid w:val="00176192"/>
    <w:rsid w:val="001768BF"/>
    <w:rsid w:val="00187557"/>
    <w:rsid w:val="00190E5A"/>
    <w:rsid w:val="00191012"/>
    <w:rsid w:val="001937FB"/>
    <w:rsid w:val="0019629F"/>
    <w:rsid w:val="001972CF"/>
    <w:rsid w:val="001A331E"/>
    <w:rsid w:val="001A4EBF"/>
    <w:rsid w:val="001B0D09"/>
    <w:rsid w:val="001B1214"/>
    <w:rsid w:val="001B7AE5"/>
    <w:rsid w:val="001C4C69"/>
    <w:rsid w:val="001C4D88"/>
    <w:rsid w:val="001C58F6"/>
    <w:rsid w:val="001C7166"/>
    <w:rsid w:val="001D5372"/>
    <w:rsid w:val="001D53D3"/>
    <w:rsid w:val="001E3033"/>
    <w:rsid w:val="001E399F"/>
    <w:rsid w:val="001E4CE6"/>
    <w:rsid w:val="001F1C13"/>
    <w:rsid w:val="002120FC"/>
    <w:rsid w:val="00212138"/>
    <w:rsid w:val="00215010"/>
    <w:rsid w:val="00216B90"/>
    <w:rsid w:val="00216ED6"/>
    <w:rsid w:val="00220CFE"/>
    <w:rsid w:val="00222177"/>
    <w:rsid w:val="002320C1"/>
    <w:rsid w:val="00232AA4"/>
    <w:rsid w:val="00232D72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67F9F"/>
    <w:rsid w:val="002755D7"/>
    <w:rsid w:val="00283D4E"/>
    <w:rsid w:val="00286863"/>
    <w:rsid w:val="00291E52"/>
    <w:rsid w:val="00295513"/>
    <w:rsid w:val="002969DA"/>
    <w:rsid w:val="002A66CD"/>
    <w:rsid w:val="002B06B2"/>
    <w:rsid w:val="002B28C0"/>
    <w:rsid w:val="002B680C"/>
    <w:rsid w:val="002B6DE6"/>
    <w:rsid w:val="002C241D"/>
    <w:rsid w:val="002C49B1"/>
    <w:rsid w:val="002C6AF5"/>
    <w:rsid w:val="002D2D8C"/>
    <w:rsid w:val="002D2F13"/>
    <w:rsid w:val="002D36B3"/>
    <w:rsid w:val="002D4968"/>
    <w:rsid w:val="002E22EB"/>
    <w:rsid w:val="002E24F2"/>
    <w:rsid w:val="002E5A67"/>
    <w:rsid w:val="002E6375"/>
    <w:rsid w:val="002F6F14"/>
    <w:rsid w:val="002F7173"/>
    <w:rsid w:val="00300472"/>
    <w:rsid w:val="00302F28"/>
    <w:rsid w:val="00305B22"/>
    <w:rsid w:val="00307F8E"/>
    <w:rsid w:val="0031004C"/>
    <w:rsid w:val="003138E6"/>
    <w:rsid w:val="00314B6E"/>
    <w:rsid w:val="00321EA5"/>
    <w:rsid w:val="003258AF"/>
    <w:rsid w:val="003264A0"/>
    <w:rsid w:val="00326984"/>
    <w:rsid w:val="00331DD3"/>
    <w:rsid w:val="00334780"/>
    <w:rsid w:val="00334A7B"/>
    <w:rsid w:val="003352C4"/>
    <w:rsid w:val="003403EC"/>
    <w:rsid w:val="00341E46"/>
    <w:rsid w:val="0034304C"/>
    <w:rsid w:val="00345DEA"/>
    <w:rsid w:val="00347B39"/>
    <w:rsid w:val="0035142F"/>
    <w:rsid w:val="00355D4A"/>
    <w:rsid w:val="00362161"/>
    <w:rsid w:val="003637FD"/>
    <w:rsid w:val="00363999"/>
    <w:rsid w:val="00367B76"/>
    <w:rsid w:val="00373225"/>
    <w:rsid w:val="00374011"/>
    <w:rsid w:val="00375345"/>
    <w:rsid w:val="003767BD"/>
    <w:rsid w:val="003773CF"/>
    <w:rsid w:val="00377D74"/>
    <w:rsid w:val="003809B2"/>
    <w:rsid w:val="00380E4E"/>
    <w:rsid w:val="00391036"/>
    <w:rsid w:val="003913F1"/>
    <w:rsid w:val="00396F87"/>
    <w:rsid w:val="003A1955"/>
    <w:rsid w:val="003A41CC"/>
    <w:rsid w:val="003A47F7"/>
    <w:rsid w:val="003A5714"/>
    <w:rsid w:val="003A62D6"/>
    <w:rsid w:val="003B00B9"/>
    <w:rsid w:val="003B2237"/>
    <w:rsid w:val="003B3D99"/>
    <w:rsid w:val="003B792A"/>
    <w:rsid w:val="003C67C0"/>
    <w:rsid w:val="003D1B82"/>
    <w:rsid w:val="003E0F25"/>
    <w:rsid w:val="003E16CE"/>
    <w:rsid w:val="003E1C0A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7E31"/>
    <w:rsid w:val="004240B6"/>
    <w:rsid w:val="00425C1C"/>
    <w:rsid w:val="00432482"/>
    <w:rsid w:val="00436E70"/>
    <w:rsid w:val="00450FC6"/>
    <w:rsid w:val="004531A4"/>
    <w:rsid w:val="00460ADD"/>
    <w:rsid w:val="00471843"/>
    <w:rsid w:val="00475BF4"/>
    <w:rsid w:val="00476D40"/>
    <w:rsid w:val="004839AA"/>
    <w:rsid w:val="00490349"/>
    <w:rsid w:val="004C00F0"/>
    <w:rsid w:val="004C7230"/>
    <w:rsid w:val="004D11C1"/>
    <w:rsid w:val="004E0A7D"/>
    <w:rsid w:val="004E31DD"/>
    <w:rsid w:val="004E5D06"/>
    <w:rsid w:val="004E64EC"/>
    <w:rsid w:val="004E6C01"/>
    <w:rsid w:val="004E7831"/>
    <w:rsid w:val="005054AD"/>
    <w:rsid w:val="00507E2B"/>
    <w:rsid w:val="00511F99"/>
    <w:rsid w:val="00517192"/>
    <w:rsid w:val="005175E1"/>
    <w:rsid w:val="0052263D"/>
    <w:rsid w:val="0052575C"/>
    <w:rsid w:val="005271D9"/>
    <w:rsid w:val="005356A5"/>
    <w:rsid w:val="00535FB7"/>
    <w:rsid w:val="00541FC6"/>
    <w:rsid w:val="0054272A"/>
    <w:rsid w:val="0054579D"/>
    <w:rsid w:val="005469CB"/>
    <w:rsid w:val="005472CB"/>
    <w:rsid w:val="00547B7C"/>
    <w:rsid w:val="005526EE"/>
    <w:rsid w:val="005540D9"/>
    <w:rsid w:val="00554BA7"/>
    <w:rsid w:val="0055615C"/>
    <w:rsid w:val="0055682E"/>
    <w:rsid w:val="0056030E"/>
    <w:rsid w:val="00561684"/>
    <w:rsid w:val="00564BC8"/>
    <w:rsid w:val="0056553A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56CC"/>
    <w:rsid w:val="005A6AF1"/>
    <w:rsid w:val="005A7B22"/>
    <w:rsid w:val="005B068F"/>
    <w:rsid w:val="005B09B5"/>
    <w:rsid w:val="005B39AF"/>
    <w:rsid w:val="005B3F09"/>
    <w:rsid w:val="005B7527"/>
    <w:rsid w:val="005C1335"/>
    <w:rsid w:val="005C1448"/>
    <w:rsid w:val="005C160A"/>
    <w:rsid w:val="005C3129"/>
    <w:rsid w:val="005C3C85"/>
    <w:rsid w:val="005C7120"/>
    <w:rsid w:val="005C7FA5"/>
    <w:rsid w:val="005D01C7"/>
    <w:rsid w:val="005D1DAA"/>
    <w:rsid w:val="005D2649"/>
    <w:rsid w:val="005D3464"/>
    <w:rsid w:val="005D40E9"/>
    <w:rsid w:val="005D4A05"/>
    <w:rsid w:val="005E1D21"/>
    <w:rsid w:val="005E2C66"/>
    <w:rsid w:val="005E2E99"/>
    <w:rsid w:val="005F1CD2"/>
    <w:rsid w:val="005F34E1"/>
    <w:rsid w:val="005F3836"/>
    <w:rsid w:val="005F7031"/>
    <w:rsid w:val="00602A43"/>
    <w:rsid w:val="00604992"/>
    <w:rsid w:val="00605C05"/>
    <w:rsid w:val="006123DE"/>
    <w:rsid w:val="006221B7"/>
    <w:rsid w:val="00626457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5315C"/>
    <w:rsid w:val="00655F85"/>
    <w:rsid w:val="006570D0"/>
    <w:rsid w:val="00664196"/>
    <w:rsid w:val="00670AD9"/>
    <w:rsid w:val="00670DFB"/>
    <w:rsid w:val="0067108C"/>
    <w:rsid w:val="00672CB8"/>
    <w:rsid w:val="006736AB"/>
    <w:rsid w:val="0067634C"/>
    <w:rsid w:val="0068622E"/>
    <w:rsid w:val="0069286C"/>
    <w:rsid w:val="006A27DD"/>
    <w:rsid w:val="006A3800"/>
    <w:rsid w:val="006A7C01"/>
    <w:rsid w:val="006B05FC"/>
    <w:rsid w:val="006B3515"/>
    <w:rsid w:val="006C6EC9"/>
    <w:rsid w:val="006C7339"/>
    <w:rsid w:val="006D0F1C"/>
    <w:rsid w:val="006D351E"/>
    <w:rsid w:val="006D521E"/>
    <w:rsid w:val="006D6A22"/>
    <w:rsid w:val="006D785C"/>
    <w:rsid w:val="006E0949"/>
    <w:rsid w:val="006F13C3"/>
    <w:rsid w:val="006F3515"/>
    <w:rsid w:val="006F47AE"/>
    <w:rsid w:val="006F5916"/>
    <w:rsid w:val="006F5928"/>
    <w:rsid w:val="00712C83"/>
    <w:rsid w:val="00714FD2"/>
    <w:rsid w:val="007218A5"/>
    <w:rsid w:val="00722AB9"/>
    <w:rsid w:val="00740372"/>
    <w:rsid w:val="00746EAC"/>
    <w:rsid w:val="00747800"/>
    <w:rsid w:val="007533B7"/>
    <w:rsid w:val="00762422"/>
    <w:rsid w:val="007635F3"/>
    <w:rsid w:val="007736CE"/>
    <w:rsid w:val="00795BA2"/>
    <w:rsid w:val="00796199"/>
    <w:rsid w:val="00797578"/>
    <w:rsid w:val="007A4E97"/>
    <w:rsid w:val="007A5BDC"/>
    <w:rsid w:val="007B3E83"/>
    <w:rsid w:val="007B42AC"/>
    <w:rsid w:val="007C4E6D"/>
    <w:rsid w:val="007D0769"/>
    <w:rsid w:val="007D3716"/>
    <w:rsid w:val="007D4905"/>
    <w:rsid w:val="007E1DEB"/>
    <w:rsid w:val="007E326D"/>
    <w:rsid w:val="007E46F8"/>
    <w:rsid w:val="007E4AB2"/>
    <w:rsid w:val="007E63BD"/>
    <w:rsid w:val="007F0D26"/>
    <w:rsid w:val="007F5AE2"/>
    <w:rsid w:val="008054AE"/>
    <w:rsid w:val="00805CBB"/>
    <w:rsid w:val="00806C25"/>
    <w:rsid w:val="0080700F"/>
    <w:rsid w:val="00807E72"/>
    <w:rsid w:val="00817486"/>
    <w:rsid w:val="0082024A"/>
    <w:rsid w:val="00820CB6"/>
    <w:rsid w:val="008213C4"/>
    <w:rsid w:val="0082283C"/>
    <w:rsid w:val="00822E27"/>
    <w:rsid w:val="0082450B"/>
    <w:rsid w:val="0082606C"/>
    <w:rsid w:val="008261A7"/>
    <w:rsid w:val="0083502D"/>
    <w:rsid w:val="008366E3"/>
    <w:rsid w:val="00843094"/>
    <w:rsid w:val="008440ED"/>
    <w:rsid w:val="00844678"/>
    <w:rsid w:val="00845765"/>
    <w:rsid w:val="008457EB"/>
    <w:rsid w:val="00851E3C"/>
    <w:rsid w:val="00856BFE"/>
    <w:rsid w:val="00856CF3"/>
    <w:rsid w:val="00860EC8"/>
    <w:rsid w:val="00864148"/>
    <w:rsid w:val="008706D0"/>
    <w:rsid w:val="00870867"/>
    <w:rsid w:val="008748F9"/>
    <w:rsid w:val="00880BAD"/>
    <w:rsid w:val="008811CF"/>
    <w:rsid w:val="0088126B"/>
    <w:rsid w:val="00881834"/>
    <w:rsid w:val="00886D09"/>
    <w:rsid w:val="00892880"/>
    <w:rsid w:val="00896291"/>
    <w:rsid w:val="008A2EC4"/>
    <w:rsid w:val="008A305E"/>
    <w:rsid w:val="008B00D3"/>
    <w:rsid w:val="008C0614"/>
    <w:rsid w:val="008C09D4"/>
    <w:rsid w:val="008C1CFE"/>
    <w:rsid w:val="008C4B3A"/>
    <w:rsid w:val="008C5185"/>
    <w:rsid w:val="008D1D0B"/>
    <w:rsid w:val="008D4738"/>
    <w:rsid w:val="008D7E80"/>
    <w:rsid w:val="008E3543"/>
    <w:rsid w:val="008E6537"/>
    <w:rsid w:val="008E7BA2"/>
    <w:rsid w:val="008F14BE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23AB"/>
    <w:rsid w:val="00924CB0"/>
    <w:rsid w:val="00934B51"/>
    <w:rsid w:val="009350BD"/>
    <w:rsid w:val="0093646D"/>
    <w:rsid w:val="00940615"/>
    <w:rsid w:val="00945895"/>
    <w:rsid w:val="009502BF"/>
    <w:rsid w:val="0095030A"/>
    <w:rsid w:val="00953C21"/>
    <w:rsid w:val="00953F1E"/>
    <w:rsid w:val="00955396"/>
    <w:rsid w:val="00961973"/>
    <w:rsid w:val="0096231D"/>
    <w:rsid w:val="00964062"/>
    <w:rsid w:val="009653A6"/>
    <w:rsid w:val="00967035"/>
    <w:rsid w:val="00971EA1"/>
    <w:rsid w:val="009728AD"/>
    <w:rsid w:val="00972AEA"/>
    <w:rsid w:val="00976A38"/>
    <w:rsid w:val="009803B3"/>
    <w:rsid w:val="00980417"/>
    <w:rsid w:val="00981DA2"/>
    <w:rsid w:val="009828ED"/>
    <w:rsid w:val="00986567"/>
    <w:rsid w:val="00986655"/>
    <w:rsid w:val="00991287"/>
    <w:rsid w:val="00993839"/>
    <w:rsid w:val="009A1518"/>
    <w:rsid w:val="009A48FD"/>
    <w:rsid w:val="009A53BC"/>
    <w:rsid w:val="009A5FC1"/>
    <w:rsid w:val="009A75CC"/>
    <w:rsid w:val="009B2B2A"/>
    <w:rsid w:val="009B7C0D"/>
    <w:rsid w:val="009C28B2"/>
    <w:rsid w:val="009C43E7"/>
    <w:rsid w:val="009C48AD"/>
    <w:rsid w:val="009C71A0"/>
    <w:rsid w:val="009D3410"/>
    <w:rsid w:val="009D5983"/>
    <w:rsid w:val="009E46D4"/>
    <w:rsid w:val="009F2798"/>
    <w:rsid w:val="009F5FB7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165D"/>
    <w:rsid w:val="00A35148"/>
    <w:rsid w:val="00A37278"/>
    <w:rsid w:val="00A37CA0"/>
    <w:rsid w:val="00A42AAE"/>
    <w:rsid w:val="00A4761D"/>
    <w:rsid w:val="00A5026B"/>
    <w:rsid w:val="00A52E2F"/>
    <w:rsid w:val="00A60D2E"/>
    <w:rsid w:val="00A74B44"/>
    <w:rsid w:val="00A825F2"/>
    <w:rsid w:val="00A83CDA"/>
    <w:rsid w:val="00A85DFD"/>
    <w:rsid w:val="00A87EA8"/>
    <w:rsid w:val="00A91808"/>
    <w:rsid w:val="00A92884"/>
    <w:rsid w:val="00AB0234"/>
    <w:rsid w:val="00AB4D3F"/>
    <w:rsid w:val="00AB744D"/>
    <w:rsid w:val="00AC1833"/>
    <w:rsid w:val="00AC3B2A"/>
    <w:rsid w:val="00AC405D"/>
    <w:rsid w:val="00AC4C61"/>
    <w:rsid w:val="00AC51C7"/>
    <w:rsid w:val="00AC6EFE"/>
    <w:rsid w:val="00AD0584"/>
    <w:rsid w:val="00AD6493"/>
    <w:rsid w:val="00AE7524"/>
    <w:rsid w:val="00AF2055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4F63"/>
    <w:rsid w:val="00B15EBC"/>
    <w:rsid w:val="00B17614"/>
    <w:rsid w:val="00B23D4D"/>
    <w:rsid w:val="00B24312"/>
    <w:rsid w:val="00B264B9"/>
    <w:rsid w:val="00B3185A"/>
    <w:rsid w:val="00B31AF5"/>
    <w:rsid w:val="00B34A16"/>
    <w:rsid w:val="00B358E0"/>
    <w:rsid w:val="00B40B00"/>
    <w:rsid w:val="00B429AE"/>
    <w:rsid w:val="00B42B40"/>
    <w:rsid w:val="00B42F7B"/>
    <w:rsid w:val="00B43F09"/>
    <w:rsid w:val="00B44BA9"/>
    <w:rsid w:val="00B47D43"/>
    <w:rsid w:val="00B510A7"/>
    <w:rsid w:val="00B5160E"/>
    <w:rsid w:val="00B5262A"/>
    <w:rsid w:val="00B571AB"/>
    <w:rsid w:val="00B645F9"/>
    <w:rsid w:val="00B666A1"/>
    <w:rsid w:val="00B67625"/>
    <w:rsid w:val="00B7044A"/>
    <w:rsid w:val="00B706D8"/>
    <w:rsid w:val="00B70821"/>
    <w:rsid w:val="00B72F64"/>
    <w:rsid w:val="00B738B1"/>
    <w:rsid w:val="00B74C7C"/>
    <w:rsid w:val="00B75B42"/>
    <w:rsid w:val="00B81460"/>
    <w:rsid w:val="00B85E3A"/>
    <w:rsid w:val="00B86BB9"/>
    <w:rsid w:val="00B904FC"/>
    <w:rsid w:val="00B94002"/>
    <w:rsid w:val="00B94C3F"/>
    <w:rsid w:val="00B96192"/>
    <w:rsid w:val="00B972B2"/>
    <w:rsid w:val="00B97420"/>
    <w:rsid w:val="00BA33D6"/>
    <w:rsid w:val="00BA4262"/>
    <w:rsid w:val="00BA457E"/>
    <w:rsid w:val="00BA685C"/>
    <w:rsid w:val="00BB039F"/>
    <w:rsid w:val="00BB11DC"/>
    <w:rsid w:val="00BB1F00"/>
    <w:rsid w:val="00BB7E9D"/>
    <w:rsid w:val="00BC092E"/>
    <w:rsid w:val="00BC2387"/>
    <w:rsid w:val="00BC268F"/>
    <w:rsid w:val="00BC3E6A"/>
    <w:rsid w:val="00BC4A10"/>
    <w:rsid w:val="00BE0F09"/>
    <w:rsid w:val="00BE17DE"/>
    <w:rsid w:val="00BE4F3A"/>
    <w:rsid w:val="00BE568F"/>
    <w:rsid w:val="00BE6F67"/>
    <w:rsid w:val="00BE7E55"/>
    <w:rsid w:val="00BF1069"/>
    <w:rsid w:val="00C17232"/>
    <w:rsid w:val="00C214D4"/>
    <w:rsid w:val="00C220FF"/>
    <w:rsid w:val="00C2259E"/>
    <w:rsid w:val="00C276DA"/>
    <w:rsid w:val="00C35A94"/>
    <w:rsid w:val="00C36F8D"/>
    <w:rsid w:val="00C506A9"/>
    <w:rsid w:val="00C5343D"/>
    <w:rsid w:val="00C550F7"/>
    <w:rsid w:val="00C55E88"/>
    <w:rsid w:val="00C5739B"/>
    <w:rsid w:val="00C6291E"/>
    <w:rsid w:val="00C65932"/>
    <w:rsid w:val="00C665D0"/>
    <w:rsid w:val="00C70B10"/>
    <w:rsid w:val="00C74320"/>
    <w:rsid w:val="00C7560F"/>
    <w:rsid w:val="00C82BDD"/>
    <w:rsid w:val="00C84DBC"/>
    <w:rsid w:val="00C90EB8"/>
    <w:rsid w:val="00C97863"/>
    <w:rsid w:val="00CA0483"/>
    <w:rsid w:val="00CA3D90"/>
    <w:rsid w:val="00CA6F7A"/>
    <w:rsid w:val="00CB4382"/>
    <w:rsid w:val="00CB738F"/>
    <w:rsid w:val="00CC0E64"/>
    <w:rsid w:val="00CC1E90"/>
    <w:rsid w:val="00CD1357"/>
    <w:rsid w:val="00CD35AD"/>
    <w:rsid w:val="00CD43CD"/>
    <w:rsid w:val="00CD4CAD"/>
    <w:rsid w:val="00CE10FE"/>
    <w:rsid w:val="00CE75FD"/>
    <w:rsid w:val="00CF4DB8"/>
    <w:rsid w:val="00CF579C"/>
    <w:rsid w:val="00D01F81"/>
    <w:rsid w:val="00D03A33"/>
    <w:rsid w:val="00D06953"/>
    <w:rsid w:val="00D06E79"/>
    <w:rsid w:val="00D07401"/>
    <w:rsid w:val="00D10767"/>
    <w:rsid w:val="00D11123"/>
    <w:rsid w:val="00D13C07"/>
    <w:rsid w:val="00D14285"/>
    <w:rsid w:val="00D20893"/>
    <w:rsid w:val="00D21BFA"/>
    <w:rsid w:val="00D23AF6"/>
    <w:rsid w:val="00D24765"/>
    <w:rsid w:val="00D27F90"/>
    <w:rsid w:val="00D303E4"/>
    <w:rsid w:val="00D40042"/>
    <w:rsid w:val="00D44DC4"/>
    <w:rsid w:val="00D44FAE"/>
    <w:rsid w:val="00D5109C"/>
    <w:rsid w:val="00D53149"/>
    <w:rsid w:val="00D53ABD"/>
    <w:rsid w:val="00D645D0"/>
    <w:rsid w:val="00D67242"/>
    <w:rsid w:val="00D67E8D"/>
    <w:rsid w:val="00D70505"/>
    <w:rsid w:val="00D70DE3"/>
    <w:rsid w:val="00D749BA"/>
    <w:rsid w:val="00D75274"/>
    <w:rsid w:val="00D77AA8"/>
    <w:rsid w:val="00D81E16"/>
    <w:rsid w:val="00D828FA"/>
    <w:rsid w:val="00D906EB"/>
    <w:rsid w:val="00DA328C"/>
    <w:rsid w:val="00DA361C"/>
    <w:rsid w:val="00DA6634"/>
    <w:rsid w:val="00DB0A21"/>
    <w:rsid w:val="00DB5C64"/>
    <w:rsid w:val="00DC5D00"/>
    <w:rsid w:val="00DC6284"/>
    <w:rsid w:val="00DC67B1"/>
    <w:rsid w:val="00DD01CE"/>
    <w:rsid w:val="00DD3CB5"/>
    <w:rsid w:val="00DD44FB"/>
    <w:rsid w:val="00DD4EA3"/>
    <w:rsid w:val="00DD726E"/>
    <w:rsid w:val="00DE240B"/>
    <w:rsid w:val="00DE3B8E"/>
    <w:rsid w:val="00DE61EB"/>
    <w:rsid w:val="00DE68AF"/>
    <w:rsid w:val="00E01C4F"/>
    <w:rsid w:val="00E04352"/>
    <w:rsid w:val="00E103A4"/>
    <w:rsid w:val="00E149C6"/>
    <w:rsid w:val="00E167C7"/>
    <w:rsid w:val="00E17C37"/>
    <w:rsid w:val="00E216DA"/>
    <w:rsid w:val="00E27CEF"/>
    <w:rsid w:val="00E33A57"/>
    <w:rsid w:val="00E34E26"/>
    <w:rsid w:val="00E42A28"/>
    <w:rsid w:val="00E5042A"/>
    <w:rsid w:val="00E50578"/>
    <w:rsid w:val="00E537EB"/>
    <w:rsid w:val="00E569BB"/>
    <w:rsid w:val="00E618C9"/>
    <w:rsid w:val="00E621F5"/>
    <w:rsid w:val="00E62FA2"/>
    <w:rsid w:val="00E6669A"/>
    <w:rsid w:val="00E66718"/>
    <w:rsid w:val="00E66746"/>
    <w:rsid w:val="00E66B11"/>
    <w:rsid w:val="00E66B78"/>
    <w:rsid w:val="00E66EA8"/>
    <w:rsid w:val="00E701A1"/>
    <w:rsid w:val="00E74A12"/>
    <w:rsid w:val="00E848E0"/>
    <w:rsid w:val="00E86070"/>
    <w:rsid w:val="00E955E6"/>
    <w:rsid w:val="00EA0C50"/>
    <w:rsid w:val="00EA3653"/>
    <w:rsid w:val="00EA3EF7"/>
    <w:rsid w:val="00EA7405"/>
    <w:rsid w:val="00EA756C"/>
    <w:rsid w:val="00EB7380"/>
    <w:rsid w:val="00EC297B"/>
    <w:rsid w:val="00EC4537"/>
    <w:rsid w:val="00EC5896"/>
    <w:rsid w:val="00ED5358"/>
    <w:rsid w:val="00EE5DAB"/>
    <w:rsid w:val="00EF093A"/>
    <w:rsid w:val="00EF09E3"/>
    <w:rsid w:val="00EF112F"/>
    <w:rsid w:val="00EF28DF"/>
    <w:rsid w:val="00EF44F9"/>
    <w:rsid w:val="00EF5850"/>
    <w:rsid w:val="00F0236A"/>
    <w:rsid w:val="00F04065"/>
    <w:rsid w:val="00F12F01"/>
    <w:rsid w:val="00F1434E"/>
    <w:rsid w:val="00F170C0"/>
    <w:rsid w:val="00F17768"/>
    <w:rsid w:val="00F301DF"/>
    <w:rsid w:val="00F41273"/>
    <w:rsid w:val="00F43242"/>
    <w:rsid w:val="00F477C0"/>
    <w:rsid w:val="00F51BED"/>
    <w:rsid w:val="00F53E30"/>
    <w:rsid w:val="00F544BE"/>
    <w:rsid w:val="00F57A45"/>
    <w:rsid w:val="00F61B25"/>
    <w:rsid w:val="00F678C4"/>
    <w:rsid w:val="00F73D7E"/>
    <w:rsid w:val="00F76D05"/>
    <w:rsid w:val="00F81F0E"/>
    <w:rsid w:val="00F92048"/>
    <w:rsid w:val="00F947E3"/>
    <w:rsid w:val="00F94E19"/>
    <w:rsid w:val="00F96557"/>
    <w:rsid w:val="00F97AC0"/>
    <w:rsid w:val="00FA10B0"/>
    <w:rsid w:val="00FA23A9"/>
    <w:rsid w:val="00FA3452"/>
    <w:rsid w:val="00FB40BC"/>
    <w:rsid w:val="00FB7257"/>
    <w:rsid w:val="00FC5292"/>
    <w:rsid w:val="00FC70F4"/>
    <w:rsid w:val="00FC76B0"/>
    <w:rsid w:val="00FD1D92"/>
    <w:rsid w:val="00FD3418"/>
    <w:rsid w:val="00FF74ED"/>
    <w:rsid w:val="05F5F2A7"/>
    <w:rsid w:val="077C8412"/>
    <w:rsid w:val="08456CF3"/>
    <w:rsid w:val="0856161C"/>
    <w:rsid w:val="0C28189A"/>
    <w:rsid w:val="0C4B2BAE"/>
    <w:rsid w:val="0CE76DFA"/>
    <w:rsid w:val="0DB366A0"/>
    <w:rsid w:val="159E72EE"/>
    <w:rsid w:val="173E2CC6"/>
    <w:rsid w:val="18937941"/>
    <w:rsid w:val="18F9A909"/>
    <w:rsid w:val="1B9D68CE"/>
    <w:rsid w:val="1C015F59"/>
    <w:rsid w:val="1C5241EB"/>
    <w:rsid w:val="20874164"/>
    <w:rsid w:val="221E0046"/>
    <w:rsid w:val="25918655"/>
    <w:rsid w:val="2600FA33"/>
    <w:rsid w:val="2855E5BE"/>
    <w:rsid w:val="2A356C39"/>
    <w:rsid w:val="2C993F76"/>
    <w:rsid w:val="331A51E6"/>
    <w:rsid w:val="3FBC0E1E"/>
    <w:rsid w:val="415FB346"/>
    <w:rsid w:val="44E42C73"/>
    <w:rsid w:val="46BA2997"/>
    <w:rsid w:val="47C67531"/>
    <w:rsid w:val="4DDE179E"/>
    <w:rsid w:val="50BDB4D4"/>
    <w:rsid w:val="537F1877"/>
    <w:rsid w:val="58A2CDB7"/>
    <w:rsid w:val="596B404E"/>
    <w:rsid w:val="5B84FE11"/>
    <w:rsid w:val="5DDD9DC2"/>
    <w:rsid w:val="5FDA8E42"/>
    <w:rsid w:val="6EDB3120"/>
    <w:rsid w:val="7BB01200"/>
    <w:rsid w:val="7E3B8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ABBD5D2B-CA1D-4442-950C-E9F4D38E21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CD1357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D1357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CD1357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D1357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45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3213</Words>
  <Characters>18960</Characters>
  <Application>Microsoft Office Word</Application>
  <DocSecurity>0</DocSecurity>
  <Lines>158</Lines>
  <Paragraphs>44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70</cp:revision>
  <cp:lastPrinted>2026-04-06T13:56:00Z</cp:lastPrinted>
  <dcterms:created xsi:type="dcterms:W3CDTF">2026-03-13T17:17:00Z</dcterms:created>
  <dcterms:modified xsi:type="dcterms:W3CDTF">2026-07-20T11:55:00Z</dcterms:modified>
</cp:coreProperties>
</file>