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49726" w14:textId="0D9A62B1" w:rsidR="00A91866" w:rsidRPr="009348E0" w:rsidRDefault="15121F96" w:rsidP="4F2702D2">
      <w:pPr>
        <w:keepLines/>
        <w:spacing w:after="40"/>
        <w:jc w:val="center"/>
      </w:pPr>
      <w:r w:rsidRPr="4F2702D2">
        <w:rPr>
          <w:b/>
          <w:bCs/>
          <w:color w:val="595959" w:themeColor="text1" w:themeTint="A6"/>
          <w:sz w:val="20"/>
          <w:szCs w:val="20"/>
          <w:lang w:val="cs-CZ"/>
        </w:rPr>
        <w:t xml:space="preserve">PŘÍLOHA Č. </w:t>
      </w:r>
      <w:r w:rsidR="23831C6B" w:rsidRPr="4F2702D2">
        <w:rPr>
          <w:b/>
          <w:bCs/>
          <w:color w:val="595959" w:themeColor="text1" w:themeTint="A6"/>
          <w:sz w:val="20"/>
          <w:szCs w:val="20"/>
          <w:lang w:val="cs-CZ"/>
        </w:rPr>
        <w:t>4</w:t>
      </w:r>
      <w:r w:rsidR="008B7323">
        <w:rPr>
          <w:b/>
          <w:bCs/>
          <w:color w:val="595959" w:themeColor="text1" w:themeTint="A6"/>
          <w:sz w:val="20"/>
          <w:szCs w:val="20"/>
          <w:lang w:val="cs-CZ"/>
        </w:rPr>
        <w:t xml:space="preserve"> </w:t>
      </w:r>
      <w:r w:rsidR="00642378">
        <w:rPr>
          <w:b/>
          <w:bCs/>
          <w:color w:val="595959" w:themeColor="text1" w:themeTint="A6"/>
          <w:sz w:val="20"/>
          <w:szCs w:val="20"/>
          <w:lang w:val="cs-CZ"/>
        </w:rPr>
        <w:t xml:space="preserve">K </w:t>
      </w:r>
      <w:r w:rsidR="008B7323">
        <w:rPr>
          <w:b/>
          <w:bCs/>
          <w:color w:val="595959" w:themeColor="text1" w:themeTint="A6"/>
          <w:sz w:val="20"/>
          <w:szCs w:val="20"/>
          <w:lang w:val="cs-CZ"/>
        </w:rPr>
        <w:t>VÝZVĚ Č. 1/2026</w:t>
      </w:r>
    </w:p>
    <w:p w14:paraId="552742AD" w14:textId="77777777" w:rsidR="00A91866" w:rsidRPr="009348E0" w:rsidRDefault="00A91866" w:rsidP="00A91866">
      <w:pPr>
        <w:pStyle w:val="Nzev"/>
        <w:keepLines/>
        <w:jc w:val="center"/>
      </w:pPr>
      <w:r w:rsidRPr="009348E0">
        <w:t>KRITÉRIA FORMÁLNÍHO POSOUZENÍ A PŘIJATELNOSTI</w:t>
      </w:r>
    </w:p>
    <w:p w14:paraId="5E35D7B0" w14:textId="77777777" w:rsidR="00A91866" w:rsidRPr="009348E0" w:rsidRDefault="00A91866" w:rsidP="00A91866">
      <w:pPr>
        <w:keepLines/>
        <w:spacing w:after="280"/>
        <w:jc w:val="center"/>
        <w:rPr>
          <w:lang w:val="cs-CZ"/>
        </w:rPr>
      </w:pPr>
      <w:r w:rsidRPr="009348E0">
        <w:rPr>
          <w:i/>
          <w:lang w:val="cs-CZ"/>
        </w:rPr>
        <w:t>žádostí o pověření výkonem SOHZ dostupného nájemního bydlení na sídlišti Šluknov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A91866" w:rsidRPr="009348E0" w14:paraId="6F0BC37E" w14:textId="77777777" w:rsidTr="000B0603">
        <w:trPr>
          <w:jc w:val="center"/>
        </w:trPr>
        <w:tc>
          <w:tcPr>
            <w:tcW w:w="9639" w:type="dxa"/>
            <w:shd w:val="clear" w:color="auto" w:fill="EAF2F8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2A069E8" w14:textId="77777777" w:rsidR="00A91866" w:rsidRPr="009348E0" w:rsidRDefault="00A91866" w:rsidP="000B0603">
            <w:pPr>
              <w:spacing w:after="0" w:line="269" w:lineRule="auto"/>
              <w:rPr>
                <w:lang w:val="cs-CZ"/>
              </w:rPr>
            </w:pPr>
            <w:r w:rsidRPr="009348E0">
              <w:rPr>
                <w:b/>
                <w:sz w:val="19"/>
                <w:lang w:val="cs-CZ"/>
              </w:rPr>
              <w:t>Žádosti se nebodují, nestanoví se jejich pořadí a vzájemně se neporovnávají. Každý žadatel, jehož žádost po případném doplnění splní všechna kritéria, bude pověřen. Výsledek každého kritéria se zaznamená jako „splněno“, „nesplněno“ nebo „není relevantní“.</w:t>
            </w:r>
          </w:p>
        </w:tc>
      </w:tr>
    </w:tbl>
    <w:p w14:paraId="3157AD4A" w14:textId="77777777" w:rsidR="00A91866" w:rsidRPr="009348E0" w:rsidRDefault="00A91866" w:rsidP="00A91866">
      <w:pPr>
        <w:keepLines/>
        <w:spacing w:after="0"/>
        <w:rPr>
          <w:lang w:val="cs-CZ"/>
        </w:rPr>
      </w:pPr>
    </w:p>
    <w:p w14:paraId="0B9FB4BF" w14:textId="77777777" w:rsidR="00A91866" w:rsidRPr="009348E0" w:rsidRDefault="00A91866" w:rsidP="00A91866">
      <w:pPr>
        <w:pStyle w:val="Nadpis1"/>
      </w:pPr>
      <w:r w:rsidRPr="009348E0">
        <w:t>1. Obecná pravidla posouzení</w:t>
      </w:r>
    </w:p>
    <w:p w14:paraId="08E5B418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Posouzení provádí MMR na základě žádosti, jejích příloh, veřejně dostupných údajů a případných doplnění, vysvětlení nebo ověření provedených podle výzvy.</w:t>
      </w:r>
    </w:p>
    <w:p w14:paraId="6F3AB2BD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Kritérium je splněno, jestliže předložené informace a doklady poskytují dostatečný, konkrétní, vnitřně souladný a kontrolovatelný podklad pro závěr, že požadavek je splněn. Pouhé obecné prohlášení bez věcného podkladu nepostačuje, vyžaduje-li kritérium popis, plán nebo doklad.</w:t>
      </w:r>
    </w:p>
    <w:p w14:paraId="39E7FB71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Je-li v tabulce uvedena možnost nápravy, může MMR žadatele vyzvat k opravě, doplnění nebo vysvětlení. Nápravou nesmí dojít k nahrazení žadatele jiným subjektem, ke změně základního účelu žádosti ani k dodatečnému vytvoření zcela nového záměru, který nebyl v žádosti obsažen.</w:t>
      </w:r>
    </w:p>
    <w:p w14:paraId="13A5DE6B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Kritérium označené jako „není relevantní“ se nepovažuje za nesplněné. Tento výsledek lze použít jen tehdy, jestliže se daný požadavek na konkrétního žadatele nebo žádost objektivně nevztahuje.</w:t>
      </w:r>
    </w:p>
    <w:p w14:paraId="5D526378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Žádost je způsobilá k uzavření pověřovacího aktu pouze tehdy, jsou-li splněna všechna relevantní kritéria formálního posouzení i přijatelnosti.</w:t>
      </w:r>
    </w:p>
    <w:p w14:paraId="3CBEE011" w14:textId="77777777" w:rsidR="00A91866" w:rsidRPr="009348E0" w:rsidRDefault="00A91866" w:rsidP="00A91866">
      <w:pPr>
        <w:pStyle w:val="Nadpis1"/>
      </w:pPr>
      <w:r w:rsidRPr="009348E0">
        <w:t>2. Kritéria formálního posouzení</w:t>
      </w:r>
    </w:p>
    <w:p w14:paraId="01A6AE1E" w14:textId="77777777" w:rsidR="00A91866" w:rsidRPr="009348E0" w:rsidRDefault="00A91866" w:rsidP="00A91866">
      <w:pPr>
        <w:keepLines/>
        <w:rPr>
          <w:lang w:val="cs-CZ"/>
        </w:rPr>
      </w:pPr>
      <w:r w:rsidRPr="009348E0">
        <w:rPr>
          <w:lang w:val="cs-CZ"/>
        </w:rPr>
        <w:t>Formální posouzení ověřuje zejména řádné podání žádosti, její identifikovatelnost, oprávnění jednající osoby, použití závazných formulářů a doložení požadovaných příloh.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15"/>
        <w:gridCol w:w="2097"/>
        <w:gridCol w:w="963"/>
        <w:gridCol w:w="2381"/>
      </w:tblGrid>
      <w:tr w:rsidR="00A91866" w:rsidRPr="009348E0" w14:paraId="03262C69" w14:textId="77777777" w:rsidTr="000B0603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2726261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Kód</w:t>
            </w:r>
          </w:p>
        </w:tc>
        <w:tc>
          <w:tcPr>
            <w:tcW w:w="3515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93506E5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Kritérium</w:t>
            </w:r>
          </w:p>
        </w:tc>
        <w:tc>
          <w:tcPr>
            <w:tcW w:w="209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256548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Způsob ověření</w:t>
            </w:r>
          </w:p>
        </w:tc>
        <w:tc>
          <w:tcPr>
            <w:tcW w:w="963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4F5E156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Možnost nápravy</w:t>
            </w:r>
          </w:p>
        </w:tc>
        <w:tc>
          <w:tcPr>
            <w:tcW w:w="2381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7D28ADE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Výklad / poznámka</w:t>
            </w:r>
          </w:p>
        </w:tc>
      </w:tr>
      <w:tr w:rsidR="00A91866" w:rsidRPr="009348E0" w14:paraId="46B0E94F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826FB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F1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059D53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 byla doručena v době příjmu žádostí stanovené výzvou.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7146B4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Datová zpráva nebo e-mail včetně údajů o doručení.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B2412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Ne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7A663C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 podaná před zahájením nebo po ukončení příjmu žádostí se neposuzuje.</w:t>
            </w:r>
          </w:p>
        </w:tc>
      </w:tr>
      <w:tr w:rsidR="00A91866" w:rsidRPr="009348E0" w14:paraId="0E55ACBC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F3498E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F2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597580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 byla podána jedním z povolených způsobů.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FD69B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Datová schránka MMR nebo elektronická podatelna MMR.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CD96DB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210F53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Lze napravit jen tehdy, pokud byla žádost včas doručena a vada spočívá v technickém nebo formálním nedostatku podání.</w:t>
            </w:r>
          </w:p>
        </w:tc>
      </w:tr>
      <w:tr w:rsidR="00A91866" w:rsidRPr="009348E0" w14:paraId="7F25BB45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D06A03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F3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7FB40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 je jednoznačně identifikovatelná a vztahuje se k této výzvě.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2A608F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Označení datové zprávy, formulář žádosti, identifikace žadatele.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C73CFF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7BBD9B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Musí být zřejmé, kdo žádost podává a o jaké pověření žádá.</w:t>
            </w:r>
          </w:p>
        </w:tc>
      </w:tr>
      <w:tr w:rsidR="00A91866" w:rsidRPr="009348E0" w14:paraId="4E897477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8E4FB5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F4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94C685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 podal jediný subjekt, který má být pověřen výkonem SOHZ.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90A825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Formulář žádosti a identifikační údaje žadatele.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8F6663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Ne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57C0B9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Společnou žádost více subjektů nelze podat; využití třetích osob pro dílčí činnosti je přípustné.</w:t>
            </w:r>
          </w:p>
        </w:tc>
      </w:tr>
      <w:tr w:rsidR="00A91866" w:rsidRPr="009348E0" w14:paraId="567EEC36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45CB6E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lastRenderedPageBreak/>
              <w:t>F5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99F86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 podepsala osoba oprávněná jednat za žadatele nebo jeho řádně zmocněný zástupce.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DB5F28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Veřejný rejstřík, elektronický podpis, datová schránka, plná moc.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DE7646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6C0EC2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Chybějící nebo neúplnou plnou moc lze doplnit, pokud z podání vyplývá vůle žadatele žádost podat.</w:t>
            </w:r>
          </w:p>
        </w:tc>
      </w:tr>
      <w:tr w:rsidR="00A91866" w:rsidRPr="009348E0" w14:paraId="3B47A497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38B53F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F6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8E25BA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 byla podána na závazném formuláři a povinné části formuláře jsou vyplněny.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4A235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Příloha č. 2 – Formulář žádosti o pověření.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3B9BF9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DB7C9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Doplnění nesmí vést k podstatné změně žádosti.</w:t>
            </w:r>
          </w:p>
        </w:tc>
      </w:tr>
      <w:tr w:rsidR="00A91866" w:rsidRPr="009348E0" w14:paraId="4BDDD312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8218E2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F7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0182C0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Byly předloženy všechny povinné přílohy v požadované podobě a formátu.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01C1C3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Seznam příloh podle článku 11 výzvy a formuláře žádosti.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7330A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1E5633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Přílohu lze doplnit; u věcných podkladů musí být zachována totožnost a základní obsah původního záměru.</w:t>
            </w:r>
          </w:p>
        </w:tc>
      </w:tr>
      <w:tr w:rsidR="00A91866" w:rsidRPr="009348E0" w14:paraId="31A57860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F72CA3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F8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782D8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 a přílohy jsou předloženy v českém jazyce, případně s požadovaným překladem.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7846E0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Žádost, přílohy a překlady.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43D240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E59C2F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Dokumenty ve slovenském jazyce lze předložit bez překladu; MMR může upustit od úředně ověřeného překladu.</w:t>
            </w:r>
          </w:p>
        </w:tc>
      </w:tr>
      <w:tr w:rsidR="00A91866" w:rsidRPr="009348E0" w14:paraId="57427C8C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07CD09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F9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519F69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 xml:space="preserve">Žádost a její části jsou čitelné, technicky </w:t>
            </w:r>
            <w:proofErr w:type="spellStart"/>
            <w:r w:rsidRPr="009348E0">
              <w:rPr>
                <w:sz w:val="16"/>
                <w:lang w:val="cs-CZ"/>
              </w:rPr>
              <w:t>otevřitelné</w:t>
            </w:r>
            <w:proofErr w:type="spellEnd"/>
            <w:r w:rsidRPr="009348E0">
              <w:rPr>
                <w:sz w:val="16"/>
                <w:lang w:val="cs-CZ"/>
              </w:rPr>
              <w:t xml:space="preserve"> a vzájemně přiřaditelné.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5D45C4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Elektronické soubory žádosti a příloh.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4A3E64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485DC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Při rozdělení do více zpráv musí být všechny části jednoznačně označeny a včas doručeny.</w:t>
            </w:r>
          </w:p>
        </w:tc>
      </w:tr>
      <w:tr w:rsidR="00A91866" w:rsidRPr="009348E0" w14:paraId="3C2C67DC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B0FE39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F10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1591BF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podal pouze jednu žádost v rámci výzvy.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851956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Evidence doručených žádostí.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29E6F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8F3D38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Při více podáních MMR vyzve žadatele k určení, které podání má být posuzováno, pokud je to možné bez narušení rovného zacházení.</w:t>
            </w:r>
          </w:p>
        </w:tc>
      </w:tr>
    </w:tbl>
    <w:p w14:paraId="0E992696" w14:textId="77777777" w:rsidR="00A91866" w:rsidRPr="009348E0" w:rsidRDefault="00A91866" w:rsidP="00A91866">
      <w:pPr>
        <w:keepLines/>
        <w:rPr>
          <w:lang w:val="cs-CZ"/>
        </w:rPr>
      </w:pPr>
      <w:r w:rsidRPr="009348E0">
        <w:rPr>
          <w:lang w:val="cs-CZ"/>
        </w:rPr>
        <w:br w:type="page"/>
      </w:r>
    </w:p>
    <w:p w14:paraId="2469FCCB" w14:textId="77777777" w:rsidR="00A91866" w:rsidRPr="009348E0" w:rsidRDefault="00A91866" w:rsidP="00A91866">
      <w:pPr>
        <w:pStyle w:val="Nadpis1"/>
      </w:pPr>
      <w:r w:rsidRPr="009348E0">
        <w:lastRenderedPageBreak/>
        <w:t>3. Kritéria přijatelnosti</w:t>
      </w:r>
    </w:p>
    <w:p w14:paraId="1113C959" w14:textId="77777777" w:rsidR="00A91866" w:rsidRPr="009348E0" w:rsidRDefault="00A91866" w:rsidP="00A91866">
      <w:pPr>
        <w:keepLines/>
        <w:rPr>
          <w:lang w:val="cs-CZ"/>
        </w:rPr>
      </w:pPr>
      <w:r w:rsidRPr="009348E0">
        <w:rPr>
          <w:lang w:val="cs-CZ"/>
        </w:rPr>
        <w:t>Posouzení přijatelnosti ověřuje oprávněnost žadatele, soulad žádosti s výzvou a Vymezením SOHZ a reálnou schopnost žadatele přijmout a po nabytí účinnosti pověřovacího aktu plnit závazek veřejné služby po dobu 20 let.</w:t>
      </w:r>
    </w:p>
    <w:p w14:paraId="3F200764" w14:textId="77777777" w:rsidR="00A91866" w:rsidRPr="009348E0" w:rsidRDefault="00A91866" w:rsidP="00A91866">
      <w:pPr>
        <w:pStyle w:val="Nadpis2"/>
      </w:pPr>
      <w:r w:rsidRPr="009348E0">
        <w:t>3.1 Oprávněnost a bezúhonnost žadatele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15"/>
        <w:gridCol w:w="2097"/>
        <w:gridCol w:w="963"/>
        <w:gridCol w:w="2381"/>
      </w:tblGrid>
      <w:tr w:rsidR="00A91866" w:rsidRPr="009348E0" w14:paraId="71F3D377" w14:textId="77777777" w:rsidTr="000B0603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4AC859A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Kód</w:t>
            </w:r>
          </w:p>
        </w:tc>
        <w:tc>
          <w:tcPr>
            <w:tcW w:w="3515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3250D3B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Kritérium</w:t>
            </w:r>
          </w:p>
        </w:tc>
        <w:tc>
          <w:tcPr>
            <w:tcW w:w="209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F793992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Způsob ověření</w:t>
            </w:r>
          </w:p>
        </w:tc>
        <w:tc>
          <w:tcPr>
            <w:tcW w:w="963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8A2652B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Možnost nápravy</w:t>
            </w:r>
          </w:p>
        </w:tc>
        <w:tc>
          <w:tcPr>
            <w:tcW w:w="2381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90FE5E7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Výklad / poznámka</w:t>
            </w:r>
          </w:p>
        </w:tc>
      </w:tr>
      <w:tr w:rsidR="00A91866" w:rsidRPr="009348E0" w14:paraId="65C11581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046282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A1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43ECD1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je oprávněným žadatelem podle článku 5 výzvy.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E0F4BA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Identifikační údaje, veřejné rejstříky nebo rovnocenné zahraniční doklady.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196581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57C8D8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Musí jít o veřejný nebo soukromý subjekt, který může být podnikem ve smyslu pravidel veřejné podpory a který je způsobilý nést závazky z pověřovacího aktu.</w:t>
            </w:r>
          </w:p>
        </w:tc>
      </w:tr>
      <w:tr w:rsidR="00A91866" w:rsidRPr="009348E0" w14:paraId="72E75087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62ECA0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A2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1C8C24" w14:textId="7C3AF462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 xml:space="preserve">Žadatel je právně způsobilý </w:t>
            </w:r>
            <w:r w:rsidR="00642378">
              <w:rPr>
                <w:sz w:val="16"/>
                <w:lang w:val="cs-CZ"/>
              </w:rPr>
              <w:t xml:space="preserve">disponovat s podporovanými byty. 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392F00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Právní forma, zakladatelské dokumenty, případná interní rozhodnutí nebo jiný doklad.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CCD862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960916" w14:textId="1200577D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 xml:space="preserve">Není nutné, aby žadatel </w:t>
            </w:r>
            <w:r w:rsidR="00642378">
              <w:rPr>
                <w:sz w:val="16"/>
                <w:lang w:val="cs-CZ"/>
              </w:rPr>
              <w:t xml:space="preserve">disponoval </w:t>
            </w:r>
            <w:r w:rsidRPr="009348E0">
              <w:rPr>
                <w:sz w:val="16"/>
                <w:lang w:val="cs-CZ"/>
              </w:rPr>
              <w:t>byty vlastnil již při podání žádosti; musí však</w:t>
            </w:r>
            <w:r w:rsidR="00642378">
              <w:rPr>
                <w:sz w:val="16"/>
                <w:lang w:val="cs-CZ"/>
              </w:rPr>
              <w:t xml:space="preserve"> k tomu</w:t>
            </w:r>
            <w:r w:rsidRPr="009348E0">
              <w:rPr>
                <w:sz w:val="16"/>
                <w:lang w:val="cs-CZ"/>
              </w:rPr>
              <w:t xml:space="preserve"> být způsobilý nejpozději ke dni zahájení služby.</w:t>
            </w:r>
          </w:p>
        </w:tc>
      </w:tr>
      <w:tr w:rsidR="00A91866" w:rsidRPr="009348E0" w14:paraId="6D0FE833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094C72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A3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C67F91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přijímá bez výhrad závazné Vymezení SOHZ a základní principy pověřovacího aktu.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18A275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Formulář žádosti a čestné prohlášení.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1D58F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EADC3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Výhrada měnící podstatný obsah služby, cílovou skupinu, dobu pověření nebo kontrolu kompenzace vede k nesplnění kritéria.</w:t>
            </w:r>
          </w:p>
        </w:tc>
      </w:tr>
      <w:tr w:rsidR="00A91866" w:rsidRPr="009348E0" w14:paraId="326040EE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4BD6C7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A4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7B59A5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není v likvidaci, v úpadku ani v postavení, které může podstatně ohrozit plnění služby.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2B0879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Veřejné evidence, účetní podklady, čestné prohlášení, případné vysvětlení.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F0FBC7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F7B179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Probíhající insolvenční řízení se posoudí podle jeho povahy a dopadu; samotná existence návrhu bez dalšího nemusí automaticky znamenat nesplnění.</w:t>
            </w:r>
          </w:p>
        </w:tc>
      </w:tr>
      <w:tr w:rsidR="00A91866" w:rsidRPr="009348E0" w14:paraId="38D913F3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A7B95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A5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7EE288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nemá nepřípustné splatné nedoplatky vůči veřejným institucím.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C5224B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Čestné prohlášení, potvrzení příslušných institucí nebo ověření MMR.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C17B80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ABB8B0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Za překážku se nepovažuje řádně povolené posečkání nebo dodržovaný splátkový režim.</w:t>
            </w:r>
          </w:p>
        </w:tc>
      </w:tr>
      <w:tr w:rsidR="00A91866" w:rsidRPr="009348E0" w14:paraId="5FCCD990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DF2D36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A6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D66BF3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Žadatel, jeho skutečný majitel ani ovládající osoba nejsou dotčeni sankčním opatřením, které by bránilo pověření nebo plnění služby.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F82284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Evidence skutečných majitelů, sankční seznamy, čestné prohlášení.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51089A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C3F64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Kritérium se posuzuje ke dni podání žádosti a znovu před podpisem pověřovacího aktu.</w:t>
            </w:r>
          </w:p>
        </w:tc>
      </w:tr>
    </w:tbl>
    <w:p w14:paraId="50C3513D" w14:textId="77777777" w:rsidR="00A91866" w:rsidRPr="009348E0" w:rsidRDefault="00A91866" w:rsidP="00A91866">
      <w:pPr>
        <w:pStyle w:val="Nadpis2"/>
      </w:pPr>
      <w:r w:rsidRPr="009348E0">
        <w:t>3.2 Územní a majetková způsobilost záměru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15"/>
        <w:gridCol w:w="2097"/>
        <w:gridCol w:w="963"/>
        <w:gridCol w:w="2381"/>
      </w:tblGrid>
      <w:tr w:rsidR="00A91866" w:rsidRPr="009348E0" w14:paraId="1340B44C" w14:textId="77777777" w:rsidTr="000B0603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0106886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Kód</w:t>
            </w:r>
          </w:p>
        </w:tc>
        <w:tc>
          <w:tcPr>
            <w:tcW w:w="3515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4086D4F1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Kritérium</w:t>
            </w:r>
          </w:p>
        </w:tc>
        <w:tc>
          <w:tcPr>
            <w:tcW w:w="209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FA3E98F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Způsob ověření</w:t>
            </w:r>
          </w:p>
        </w:tc>
        <w:tc>
          <w:tcPr>
            <w:tcW w:w="963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E43DBC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Možnost nápravy</w:t>
            </w:r>
          </w:p>
        </w:tc>
        <w:tc>
          <w:tcPr>
            <w:tcW w:w="2381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C53506A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Výklad / poznámka</w:t>
            </w:r>
          </w:p>
        </w:tc>
      </w:tr>
      <w:tr w:rsidR="00A91866" w:rsidRPr="009348E0" w14:paraId="74675B5A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518D85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B1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AEECDA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 se vztahuje k poskytování SOHZ v řešeném území vymezeném výzvou a Vymezením SOHZ.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C13040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Formulář žádosti, Plán poskytování SOHZ, seznam nebo vymezení zamýšlených domů a bytů.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64E4E9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AE9A6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Podrobnost identifikace odpovídá fázi přípravy; nejpozději před nabytím účinnosti pověřovacího aktu musí být portfolio jednoznačně určeno.</w:t>
            </w:r>
          </w:p>
        </w:tc>
      </w:tr>
      <w:tr w:rsidR="00A91866" w:rsidRPr="009348E0" w14:paraId="7D190EAC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289364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B2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AB3B5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Navržený rozsah pověření je určitý a slučitelný s požadavkem minimálního počtu aktivních bytů.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116F65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Počet bytů uvedený v žádosti a Plánu poskytování SOHZ.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EB656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9E4064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uvede individuální minimální počet bytů, který bude závazný v pověřovacím aktu. MMR může požadovat jeho zpřesnění podle doloženého portfolia.</w:t>
            </w:r>
          </w:p>
        </w:tc>
      </w:tr>
      <w:tr w:rsidR="00A91866" w:rsidRPr="009348E0" w14:paraId="06C6C1BE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54CE3A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lastRenderedPageBreak/>
              <w:t>B3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7856B8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popsal reálnou možnost disponovat podporovanými byty a postup jejich nabytí.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A3ADE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poskytování SOHZ, smluvní nebo jiné podklady, harmonogram.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5367B0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Ano, bez podstatné změny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BD8C93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Není nezbytné předložit konečný seznam jednotlivých bytů, pokud jej objektivně nelze určit; musí však být doložen dostatečně konkrétní okruh domů nebo bytů a uskutečnitelný postup nabytí.</w:t>
            </w:r>
          </w:p>
        </w:tc>
      </w:tr>
      <w:tr w:rsidR="00A91866" w:rsidRPr="009348E0" w14:paraId="33B328D9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035471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B4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CB324B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Předpokládaný způsob stanovení kupní ceny a financování nabytí bytů je transparentně popsán.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55266A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poskytování SOHZ, orientační finanční model, dostupné oceňovací nebo smluvní podklady.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AF68B4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50A412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Nejde o posouzení žádosti o dotaci ani o schválení konkrétní ceny; MMR ověřuje, zda je postup určitý, kontrolovatelný a slučitelný s budoucím financováním.</w:t>
            </w:r>
          </w:p>
        </w:tc>
      </w:tr>
      <w:tr w:rsidR="00A91866" w:rsidRPr="009348E0" w14:paraId="3BCC3352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32CC4B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B5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D453AD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Navržené bytové portfolio se nepřekrývá s jiným účinným pověřením, případně je popsán postup odstranění překryvu.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9B0C8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Žádost, evidence MMR a případné vysvětlení žadatele.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3D9554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96872A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Jeden byt může být v témže období zahrnut pouze do jednoho účinného pověřovacího aktu.</w:t>
            </w:r>
          </w:p>
        </w:tc>
      </w:tr>
    </w:tbl>
    <w:p w14:paraId="23D99B32" w14:textId="77777777" w:rsidR="00A91866" w:rsidRPr="009348E0" w:rsidRDefault="00A91866" w:rsidP="00A91866">
      <w:pPr>
        <w:pStyle w:val="Nadpis2"/>
      </w:pPr>
      <w:r w:rsidRPr="009348E0">
        <w:t>3.3 Soulad a proveditelnost Plánu poskytování SOHZ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15"/>
        <w:gridCol w:w="2097"/>
        <w:gridCol w:w="963"/>
        <w:gridCol w:w="2381"/>
      </w:tblGrid>
      <w:tr w:rsidR="00A91866" w:rsidRPr="009348E0" w14:paraId="70F6325A" w14:textId="77777777" w:rsidTr="000B0603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E238ECC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Kód</w:t>
            </w:r>
          </w:p>
        </w:tc>
        <w:tc>
          <w:tcPr>
            <w:tcW w:w="3515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52A2CCE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Kritérium</w:t>
            </w:r>
          </w:p>
        </w:tc>
        <w:tc>
          <w:tcPr>
            <w:tcW w:w="209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E05CF0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Způsob ověření</w:t>
            </w:r>
          </w:p>
        </w:tc>
        <w:tc>
          <w:tcPr>
            <w:tcW w:w="963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FE4F4FF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Možnost nápravy</w:t>
            </w:r>
          </w:p>
        </w:tc>
        <w:tc>
          <w:tcPr>
            <w:tcW w:w="2381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D97BB3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Výklad / poznámka</w:t>
            </w:r>
          </w:p>
        </w:tc>
      </w:tr>
      <w:tr w:rsidR="00A91866" w:rsidRPr="009348E0" w14:paraId="593743DC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F68CD3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C1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85444F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poskytování SOHZ pokrývá všechny povinné oblasti stanovené závaznou osnovou.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9A5361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Příloha č. 3 – Plán poskytování SOHZ.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7D916C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40A643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Chybějící část lze doplnit; doplnění však musí vycházet z původního záměru a nesmí jej nahrazovat zcela novým řešením.</w:t>
            </w:r>
          </w:p>
        </w:tc>
      </w:tr>
      <w:tr w:rsidR="00A91866" w:rsidRPr="009348E0" w14:paraId="6C037356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3341D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C2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728731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je konkrétní, vnitřně souladný a kontrolovatelný.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B9165A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Vzájemné porovnání žádosti, plánu, harmonogramu, finančního modelu a dalších příloh.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9B5355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D8DF84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Musí být určeny odpovědnosti, postupy, základní termíny a výstupy v míře odpovídající fázi před financováním.</w:t>
            </w:r>
          </w:p>
        </w:tc>
      </w:tr>
      <w:tr w:rsidR="00A91866" w:rsidRPr="009348E0" w14:paraId="27D92CA6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6CA6C6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C3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46CF92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umožňuje plnit pravidla cílové skupiny, přidělování bytů a ověřování způsobilosti domácností.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96057C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Příslušné části Plánu poskytování SOHZ.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5D19D3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B47AD5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Navržené postupy musí respektovat transparentnost, nediskriminaci, možnost přezkumu a pravidla Vymezení SOHZ.</w:t>
            </w:r>
          </w:p>
        </w:tc>
      </w:tr>
      <w:tr w:rsidR="00A91866" w:rsidRPr="009348E0" w14:paraId="70033417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92AC1A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C4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E14C72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umožňuje uplatňovat dostupné nájemné a transparentně účtovat služby a energie.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3E7394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poskytování SOHZ a finanční model.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E4B72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53417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Musí být popsán postup určení referenčního tržního nájemného, test dostupnosti a prevence obcházení limitů prostřednictvím poplatků.</w:t>
            </w:r>
          </w:p>
        </w:tc>
      </w:tr>
      <w:tr w:rsidR="00A91866" w:rsidRPr="009348E0" w14:paraId="372C6719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F2499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C5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FE3424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zajišťuje nájemní standard, stabilitu bydlení a ochranu nájemníků.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2346D0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poskytování SOHZ, návrhy interních postupů nebo nájemních dokumentů.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60453F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4D57C1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Posuzuje se zejména délka a prolongace smluv, důvody neprodloužení, stížnosti, přezkum, ochrana soukromí a prevence svévolného ukončení nájmu.</w:t>
            </w:r>
          </w:p>
        </w:tc>
      </w:tr>
      <w:tr w:rsidR="00A91866" w:rsidRPr="009348E0" w14:paraId="595B2C9C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7BF7B5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C6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DABB7C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obsahuje funkční systém prevence ztráty bydlení a řešení dluhů.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5770FD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poskytování SOHZ.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969E29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3E554D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Musí zahrnovat včasné zachycení rizika, kontaktování domácnosti, přiměřený splátkový režim a využití dostupné podpory před ukončením nájmu.</w:t>
            </w:r>
          </w:p>
        </w:tc>
      </w:tr>
      <w:tr w:rsidR="00A91866" w:rsidRPr="009348E0" w14:paraId="42874EBE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CB3B02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C7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A38981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řeší technickou správu, údržbu, opravy, havárie a relokace.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DEE22C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Provozní, technický a investiční plán.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977052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BCFEC9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 xml:space="preserve">Musí být popsána dostupnost technického kontaktu, servisní režim, plánování oprav a </w:t>
            </w:r>
            <w:r w:rsidRPr="009348E0">
              <w:rPr>
                <w:sz w:val="16"/>
                <w:lang w:val="cs-CZ"/>
              </w:rPr>
              <w:lastRenderedPageBreak/>
              <w:t>postup při dočasné nezpůsobilosti bytu.</w:t>
            </w:r>
          </w:p>
        </w:tc>
      </w:tr>
      <w:tr w:rsidR="00A91866" w:rsidRPr="009348E0" w14:paraId="73960C79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E4B42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lastRenderedPageBreak/>
              <w:t>C8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E1046D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zajišťuje vedení požadovaných evidencí, monitoring, reporting a ochranu osobních údajů.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73C0E3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poskytování SOHZ a popis informačních procesů.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BB7E89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F21ED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Musí být možné sledovat byty, nájemní vztahy, způsobilost domácností, nájemné, technické události, stížnosti a další indikátory stanovené Vymezením SOHZ.</w:t>
            </w:r>
          </w:p>
        </w:tc>
      </w:tr>
      <w:tr w:rsidR="00A91866" w:rsidRPr="009348E0" w14:paraId="33DF6912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696D26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C9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8D39ED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zajišťuje oddělené účetní a provozní sledování SOHZ a poskytuje podklady pro kontrolu kompenzace.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F3FAE2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Finanční model, popis účetního a kontrolního systému.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EC9C60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37D47B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Musí být rozlišitelné náklady, výnosy, dotace a jiné kompenzace vztahující se k SOHZ a k jiným činnostem žadatele.</w:t>
            </w:r>
          </w:p>
        </w:tc>
      </w:tr>
      <w:tr w:rsidR="00A91866" w:rsidRPr="009348E0" w14:paraId="624E5C2E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CEB115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C10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6C286D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Harmonogram umožňuje zahájit službu po nabytí účinnosti pověřovacího aktu a splnění podmínek financování.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57C779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Harmonogram v Plánu poskytování SOHZ.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8C39B0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8DC86A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Harmonogram musí rozlišovat kroky před účinností pověření, nabytí bytů, provozní přípravu a vlastní zahájení služby.</w:t>
            </w:r>
          </w:p>
        </w:tc>
      </w:tr>
    </w:tbl>
    <w:p w14:paraId="73332A19" w14:textId="77777777" w:rsidR="00A91866" w:rsidRPr="009348E0" w:rsidRDefault="00A91866" w:rsidP="00A91866">
      <w:pPr>
        <w:pStyle w:val="Nadpis2"/>
      </w:pPr>
      <w:r w:rsidRPr="009348E0">
        <w:t>3.4 Kapacity a dlouhodobá udržitelnost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15"/>
        <w:gridCol w:w="2097"/>
        <w:gridCol w:w="963"/>
        <w:gridCol w:w="2381"/>
      </w:tblGrid>
      <w:tr w:rsidR="00A91866" w:rsidRPr="009348E0" w14:paraId="6FB61304" w14:textId="77777777" w:rsidTr="000B0603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CE2F5A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Kód</w:t>
            </w:r>
          </w:p>
        </w:tc>
        <w:tc>
          <w:tcPr>
            <w:tcW w:w="3515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9F7933C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Kritérium</w:t>
            </w:r>
          </w:p>
        </w:tc>
        <w:tc>
          <w:tcPr>
            <w:tcW w:w="209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9D85724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Způsob ověření</w:t>
            </w:r>
          </w:p>
        </w:tc>
        <w:tc>
          <w:tcPr>
            <w:tcW w:w="963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B93BABF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Možnost nápravy</w:t>
            </w:r>
          </w:p>
        </w:tc>
        <w:tc>
          <w:tcPr>
            <w:tcW w:w="2381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D7013D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Výklad / poznámka</w:t>
            </w:r>
          </w:p>
        </w:tc>
      </w:tr>
      <w:tr w:rsidR="00A91866" w:rsidRPr="009348E0" w14:paraId="7A0DDC5D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048095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D1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C59EFC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má nebo věrohodně zajistí odpovídající organizační a personální kapacity.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70EEA2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Organizační schéma, popis rolí, pracovní nebo smluvní zajištění, využití třetích osob.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7F8276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BCB8E5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Musí být pokryty nejméně správa nájemních vztahů, technická správa, práce s žádostmi domácností, evidence, finance, reporting a kontrola.</w:t>
            </w:r>
          </w:p>
        </w:tc>
      </w:tr>
      <w:tr w:rsidR="00A91866" w:rsidRPr="009348E0" w14:paraId="03782139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CBDE50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D2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1C66B9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má nebo věrohodně zajistí technické a provozní kapacity.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9DA1DF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Provozní a technický plán, servisní uspořádání, smluvní zajištění dodavatelů.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57C51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31A44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Využití třetích osob je přípustné, odpovědnost za plnění SOHZ však zůstává žadateli.</w:t>
            </w:r>
          </w:p>
        </w:tc>
      </w:tr>
      <w:tr w:rsidR="00A91866" w:rsidRPr="009348E0" w14:paraId="52E68131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9F2AA0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D3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330854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prokázal dostatečnou finanční kapacitu a udržitelný model provozu na dobu pověření.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D34DF2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Finanční a provozní model na 20 let, účetní podklady, zdroje financování, případné přísliby.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61DEB5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A99C86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MMR neposuzuje nárok na dotaci; ověřuje, zda model identifikuje potřebné zdroje, náklady, příjmy, rizika a reakce na jejich vývoj.</w:t>
            </w:r>
          </w:p>
        </w:tc>
      </w:tr>
      <w:tr w:rsidR="00A91866" w:rsidRPr="009348E0" w14:paraId="552A351F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F71DB3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D4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3B4141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identifikoval podstatná právní, technická, personální, finanční a provozní rizika a navrhl přiměřená opatření.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4343BD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Plán poskytování SOHZ a registr rizik nebo odpovídající část plánu.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8A7D81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FDA185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Zvláštní pozornost se věnuje riziku nedostatku aktivních bytů, zpoždění rekonstrukcí, výpadku financování, růstu nákladů a nedostatečné personální kapacity.</w:t>
            </w:r>
          </w:p>
        </w:tc>
      </w:tr>
      <w:tr w:rsidR="00A91866" w:rsidRPr="009348E0" w14:paraId="3F93A819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44BCE1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D5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0EDCA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Závazky a role třetích osob jsou dostatečně určité a jejich využití nevede k přenesení odpovědnosti za SOHZ mimo žadatele.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34C9F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Smlouvy, přísliby, popis dodavatelského modelu.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35D364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FB6D0E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Konečné smlouvy lze v odůvodněných případech doložit před zahájením služby; při podání musí být alespoň věrohodně popsán způsob jejich zajištění.</w:t>
            </w:r>
          </w:p>
        </w:tc>
      </w:tr>
    </w:tbl>
    <w:p w14:paraId="1EA4A425" w14:textId="77777777" w:rsidR="00A91866" w:rsidRPr="009348E0" w:rsidRDefault="00A91866" w:rsidP="00A91866">
      <w:pPr>
        <w:pStyle w:val="Nadpis2"/>
      </w:pPr>
      <w:r w:rsidRPr="009348E0">
        <w:lastRenderedPageBreak/>
        <w:t>3.5 Celková způsobilost k pověření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15"/>
        <w:gridCol w:w="2097"/>
        <w:gridCol w:w="963"/>
        <w:gridCol w:w="2381"/>
      </w:tblGrid>
      <w:tr w:rsidR="00A91866" w:rsidRPr="009348E0" w14:paraId="43BEC5EF" w14:textId="77777777" w:rsidTr="000B0603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D39E9D9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Kód</w:t>
            </w:r>
          </w:p>
        </w:tc>
        <w:tc>
          <w:tcPr>
            <w:tcW w:w="3515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1CCEB79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Kritérium</w:t>
            </w:r>
          </w:p>
        </w:tc>
        <w:tc>
          <w:tcPr>
            <w:tcW w:w="2097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4D7238EE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Způsob ověření</w:t>
            </w:r>
          </w:p>
        </w:tc>
        <w:tc>
          <w:tcPr>
            <w:tcW w:w="963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1FED03D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Možnost nápravy</w:t>
            </w:r>
          </w:p>
        </w:tc>
        <w:tc>
          <w:tcPr>
            <w:tcW w:w="2381" w:type="dxa"/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7877C7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7"/>
                <w:lang w:val="cs-CZ"/>
              </w:rPr>
              <w:t>Výklad / poznámka</w:t>
            </w:r>
          </w:p>
        </w:tc>
      </w:tr>
      <w:tr w:rsidR="00A91866" w:rsidRPr="009348E0" w14:paraId="008CC367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BC4076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E1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01B22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Údaje v žádosti a přílohách nejsou v podstatném rozporu a nevzbuzují důvodné pochybnosti o jejich pravdivosti.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1C605B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Křížová kontrola dokumentů, veřejné evidence a případné ověření MMR.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A942E7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78421A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Nevysvětlený zásadní rozpor nebo nepravdivý údaj vede k nesplnění kritéria.</w:t>
            </w:r>
          </w:p>
        </w:tc>
      </w:tr>
      <w:tr w:rsidR="00A91866" w:rsidRPr="009348E0" w14:paraId="46A67B30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3105BC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E2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B5C36D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Neexistuje jiná právní nebo faktická překážka, která by znemožňovala uzavření nebo plnění pověřovacího aktu.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1738E7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Veškeré podklady žádosti, veřejné evidence, výsledky ověření.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EEC15F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7D2FFA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Kritérium lze použít pouze na konkrétní, doloženou a pro plnění služby podstatnou překážku; důvod musí být ve vyrozumění žadateli přesně popsán.</w:t>
            </w:r>
          </w:p>
        </w:tc>
      </w:tr>
      <w:tr w:rsidR="00A91866" w:rsidRPr="009348E0" w14:paraId="75B30727" w14:textId="77777777" w:rsidTr="000B0603">
        <w:trPr>
          <w:jc w:val="center"/>
        </w:trPr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D0B388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E3</w:t>
            </w: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84531B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poskytl součinnost potřebnou k posouzení žádosti a přípravě pověřovacího aktu.</w:t>
            </w:r>
          </w:p>
        </w:tc>
        <w:tc>
          <w:tcPr>
            <w:tcW w:w="20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74FF76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Evidence výzev MMR a odpovědí žadatele.</w:t>
            </w:r>
          </w:p>
        </w:tc>
        <w:tc>
          <w:tcPr>
            <w:tcW w:w="9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7924BE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833C73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Nedoložení požadovaných podkladů nebo nevysvětlení pochybností ve stanovené lhůtě vede k nesplnění příslušného kritéria.</w:t>
            </w:r>
          </w:p>
        </w:tc>
      </w:tr>
      <w:tr w:rsidR="00A91866" w:rsidRPr="009348E0" w14:paraId="0A3AA5A2" w14:textId="77777777" w:rsidTr="000B0603">
        <w:trPr>
          <w:jc w:val="center"/>
        </w:trPr>
        <w:tc>
          <w:tcPr>
            <w:tcW w:w="56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265B47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6"/>
                <w:lang w:val="cs-CZ"/>
              </w:rPr>
              <w:t>E4</w:t>
            </w:r>
          </w:p>
        </w:tc>
        <w:tc>
          <w:tcPr>
            <w:tcW w:w="3515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88933B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Žadatel nadále splňuje podmínky výzvy bezprostředně před uzavřením pověřovacího aktu.</w:t>
            </w:r>
          </w:p>
        </w:tc>
        <w:tc>
          <w:tcPr>
            <w:tcW w:w="2097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84E938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Aktualizace údajů a opětovné ověření rozhodných skutečností.</w:t>
            </w:r>
          </w:p>
        </w:tc>
        <w:tc>
          <w:tcPr>
            <w:tcW w:w="963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F3D851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Ano</w:t>
            </w:r>
          </w:p>
        </w:tc>
        <w:tc>
          <w:tcPr>
            <w:tcW w:w="2381" w:type="dxa"/>
            <w:shd w:val="clear" w:color="auto" w:fill="F7F9F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BE867F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6"/>
                <w:lang w:val="cs-CZ"/>
              </w:rPr>
              <w:t>MMR může vyžádat aktuální čestné prohlášení nebo jiné doklady; změny musí žadatel oznamovat bezodkladně.</w:t>
            </w:r>
          </w:p>
        </w:tc>
      </w:tr>
    </w:tbl>
    <w:p w14:paraId="06F0F61F" w14:textId="77777777" w:rsidR="00A91866" w:rsidRPr="009348E0" w:rsidRDefault="00A91866" w:rsidP="00A91866">
      <w:pPr>
        <w:keepLines/>
        <w:rPr>
          <w:lang w:val="cs-CZ"/>
        </w:rPr>
      </w:pPr>
      <w:r w:rsidRPr="009348E0">
        <w:rPr>
          <w:lang w:val="cs-CZ"/>
        </w:rPr>
        <w:br w:type="page"/>
      </w:r>
    </w:p>
    <w:p w14:paraId="651EB490" w14:textId="77777777" w:rsidR="00A91866" w:rsidRPr="009348E0" w:rsidRDefault="00A91866" w:rsidP="00A91866">
      <w:pPr>
        <w:pStyle w:val="Nadpis1"/>
      </w:pPr>
      <w:r w:rsidRPr="009348E0">
        <w:lastRenderedPageBreak/>
        <w:t>4. Záznam o výsledku posouzení</w:t>
      </w:r>
    </w:p>
    <w:p w14:paraId="6601E615" w14:textId="77777777" w:rsidR="00A91866" w:rsidRPr="009348E0" w:rsidRDefault="00A91866" w:rsidP="00A91866">
      <w:pPr>
        <w:keepLines/>
        <w:rPr>
          <w:lang w:val="cs-CZ"/>
        </w:rPr>
      </w:pPr>
      <w:r w:rsidRPr="009348E0">
        <w:rPr>
          <w:lang w:val="cs-CZ"/>
        </w:rPr>
        <w:t>MMR vyhotoví ke každé žádosti záznam, který obsahuje nejméně:</w:t>
      </w:r>
    </w:p>
    <w:p w14:paraId="71E49170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identifikaci žadatele a žádosti;</w:t>
      </w:r>
    </w:p>
    <w:p w14:paraId="68AC5F69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datum a osoby provádějící posouzení;</w:t>
      </w:r>
    </w:p>
    <w:p w14:paraId="37D52460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výsledek každého kritéria („splněno“, „nesplněno“ nebo „není relevantní“);</w:t>
      </w:r>
    </w:p>
    <w:p w14:paraId="06E13991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odkaz na podklad, z něhož výsledek vychází;</w:t>
      </w:r>
    </w:p>
    <w:p w14:paraId="096A161E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stručné a konkrétní odůvodnění každého výsledku „nesplněno“ nebo „není relevantní“;</w:t>
      </w:r>
    </w:p>
    <w:p w14:paraId="45DF3758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přehled výzev k odstranění vad, doplnění podkladů nebo vysvětlení a způsob jejich vypořádání;</w:t>
      </w:r>
    </w:p>
    <w:p w14:paraId="1F5AF886" w14:textId="77777777" w:rsidR="00A91866" w:rsidRPr="009348E0" w:rsidRDefault="00A91866" w:rsidP="00A91866">
      <w:pPr>
        <w:pStyle w:val="Odstavecseseznamem"/>
        <w:keepLines/>
        <w:spacing w:after="60"/>
        <w:ind w:left="369" w:hanging="198"/>
      </w:pPr>
      <w:r w:rsidRPr="009348E0">
        <w:rPr>
          <w:rFonts w:ascii="Arial" w:hAnsi="Arial"/>
          <w:sz w:val="21"/>
        </w:rPr>
        <w:t>• celkový závěr, zda je žádost způsobilá k přípravě a uzavření pověřovacího aktu.</w:t>
      </w:r>
    </w:p>
    <w:p w14:paraId="7FFCE014" w14:textId="77777777" w:rsidR="00A91866" w:rsidRPr="009348E0" w:rsidRDefault="00A91866" w:rsidP="00A91866">
      <w:pPr>
        <w:pStyle w:val="Nadpis1"/>
      </w:pPr>
      <w:r w:rsidRPr="009348E0">
        <w:t>5. Celkový výsledek</w:t>
      </w:r>
    </w:p>
    <w:tbl>
      <w:tblPr>
        <w:tblW w:w="0" w:type="auto"/>
        <w:jc w:val="center"/>
        <w:tblBorders>
          <w:top w:val="single" w:sz="7" w:space="0" w:color="9EADBA"/>
          <w:left w:val="single" w:sz="7" w:space="0" w:color="9EADBA"/>
          <w:bottom w:val="single" w:sz="7" w:space="0" w:color="9EADBA"/>
          <w:right w:val="single" w:sz="7" w:space="0" w:color="9EADBA"/>
          <w:insideH w:val="single" w:sz="7" w:space="0" w:color="9EADBA"/>
          <w:insideV w:val="single" w:sz="7" w:space="0" w:color="9EADBA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144"/>
      </w:tblGrid>
      <w:tr w:rsidR="00A91866" w:rsidRPr="009348E0" w14:paraId="02EB6C0E" w14:textId="77777777" w:rsidTr="000B0603">
        <w:trPr>
          <w:jc w:val="center"/>
        </w:trPr>
        <w:tc>
          <w:tcPr>
            <w:tcW w:w="2381" w:type="dxa"/>
            <w:shd w:val="clear" w:color="auto" w:fill="D9EAD3"/>
            <w:tcMar>
              <w:top w:w="130" w:type="dxa"/>
              <w:left w:w="140" w:type="dxa"/>
              <w:bottom w:w="130" w:type="dxa"/>
              <w:right w:w="140" w:type="dxa"/>
            </w:tcMar>
            <w:vAlign w:val="center"/>
          </w:tcPr>
          <w:p w14:paraId="232D5056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9"/>
                <w:lang w:val="cs-CZ"/>
              </w:rPr>
              <w:t>SPLNĚNO</w:t>
            </w:r>
          </w:p>
        </w:tc>
        <w:tc>
          <w:tcPr>
            <w:tcW w:w="7144" w:type="dxa"/>
            <w:tcMar>
              <w:top w:w="130" w:type="dxa"/>
              <w:left w:w="140" w:type="dxa"/>
              <w:bottom w:w="130" w:type="dxa"/>
              <w:right w:w="140" w:type="dxa"/>
            </w:tcMar>
            <w:vAlign w:val="center"/>
          </w:tcPr>
          <w:p w14:paraId="1C6FAA78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8"/>
                <w:lang w:val="cs-CZ"/>
              </w:rPr>
              <w:t>Všechna relevantní kritéria jsou splněna. MMR přistoupí k přípravě a uzavření individuálního pověřovacího aktu.</w:t>
            </w:r>
          </w:p>
        </w:tc>
      </w:tr>
      <w:tr w:rsidR="00A91866" w:rsidRPr="009348E0" w14:paraId="01F99A60" w14:textId="77777777" w:rsidTr="000B0603">
        <w:trPr>
          <w:jc w:val="center"/>
        </w:trPr>
        <w:tc>
          <w:tcPr>
            <w:tcW w:w="2381" w:type="dxa"/>
            <w:shd w:val="clear" w:color="auto" w:fill="F4CCCC"/>
            <w:tcMar>
              <w:top w:w="130" w:type="dxa"/>
              <w:left w:w="140" w:type="dxa"/>
              <w:bottom w:w="130" w:type="dxa"/>
              <w:right w:w="140" w:type="dxa"/>
            </w:tcMar>
            <w:vAlign w:val="center"/>
          </w:tcPr>
          <w:p w14:paraId="1C9CF9E1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9"/>
                <w:lang w:val="cs-CZ"/>
              </w:rPr>
              <w:t>NESPLNĚNO</w:t>
            </w:r>
          </w:p>
        </w:tc>
        <w:tc>
          <w:tcPr>
            <w:tcW w:w="7144" w:type="dxa"/>
            <w:tcMar>
              <w:top w:w="130" w:type="dxa"/>
              <w:left w:w="140" w:type="dxa"/>
              <w:bottom w:w="130" w:type="dxa"/>
              <w:right w:w="140" w:type="dxa"/>
            </w:tcMar>
            <w:vAlign w:val="center"/>
          </w:tcPr>
          <w:p w14:paraId="4D2AE756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8"/>
                <w:lang w:val="cs-CZ"/>
              </w:rPr>
              <w:t>Alespoň jedno relevantní kritérium není splněno ani po využití přípustné možnosti nápravy. MMR pověřovací akt neuzavře a žadatele písemně vyrozumí o konkrétních důvodech.</w:t>
            </w:r>
          </w:p>
        </w:tc>
      </w:tr>
      <w:tr w:rsidR="00A91866" w:rsidRPr="009348E0" w14:paraId="151FADE9" w14:textId="77777777" w:rsidTr="000B0603">
        <w:trPr>
          <w:jc w:val="center"/>
        </w:trPr>
        <w:tc>
          <w:tcPr>
            <w:tcW w:w="2381" w:type="dxa"/>
            <w:shd w:val="clear" w:color="auto" w:fill="FFF2CC"/>
            <w:tcMar>
              <w:top w:w="130" w:type="dxa"/>
              <w:left w:w="140" w:type="dxa"/>
              <w:bottom w:w="130" w:type="dxa"/>
              <w:right w:w="140" w:type="dxa"/>
            </w:tcMar>
            <w:vAlign w:val="center"/>
          </w:tcPr>
          <w:p w14:paraId="5FA3F6F7" w14:textId="77777777" w:rsidR="00A91866" w:rsidRPr="009348E0" w:rsidRDefault="00A91866" w:rsidP="000B0603">
            <w:pPr>
              <w:spacing w:after="0" w:line="252" w:lineRule="auto"/>
              <w:jc w:val="center"/>
              <w:rPr>
                <w:lang w:val="cs-CZ"/>
              </w:rPr>
            </w:pPr>
            <w:r w:rsidRPr="009348E0">
              <w:rPr>
                <w:b/>
                <w:sz w:val="19"/>
                <w:lang w:val="cs-CZ"/>
              </w:rPr>
              <w:t>POSOUZENÍ POKRAČUJE</w:t>
            </w:r>
          </w:p>
        </w:tc>
        <w:tc>
          <w:tcPr>
            <w:tcW w:w="7144" w:type="dxa"/>
            <w:tcMar>
              <w:top w:w="130" w:type="dxa"/>
              <w:left w:w="140" w:type="dxa"/>
              <w:bottom w:w="130" w:type="dxa"/>
              <w:right w:w="140" w:type="dxa"/>
            </w:tcMar>
            <w:vAlign w:val="center"/>
          </w:tcPr>
          <w:p w14:paraId="30465460" w14:textId="77777777" w:rsidR="00A91866" w:rsidRPr="009348E0" w:rsidRDefault="00A91866" w:rsidP="000B0603">
            <w:pPr>
              <w:spacing w:after="0" w:line="252" w:lineRule="auto"/>
              <w:rPr>
                <w:lang w:val="cs-CZ"/>
              </w:rPr>
            </w:pPr>
            <w:r w:rsidRPr="009348E0">
              <w:rPr>
                <w:sz w:val="18"/>
                <w:lang w:val="cs-CZ"/>
              </w:rPr>
              <w:t>K posouzení je nutné odstranit vady, doplnit podklady, vysvětlit rozpory nebo aktualizovat rozhodné skutečnosti.</w:t>
            </w:r>
          </w:p>
        </w:tc>
      </w:tr>
    </w:tbl>
    <w:p w14:paraId="7B5F7E9C" w14:textId="77777777" w:rsidR="00A91866" w:rsidRPr="009348E0" w:rsidRDefault="00A91866" w:rsidP="00A91866">
      <w:pPr>
        <w:pStyle w:val="Poznmka"/>
        <w:keepLines/>
        <w:spacing w:before="200"/>
        <w:rPr>
          <w:lang w:val="cs-CZ"/>
        </w:rPr>
      </w:pPr>
      <w:r w:rsidRPr="009348E0">
        <w:rPr>
          <w:lang w:val="cs-CZ"/>
        </w:rPr>
        <w:t>Poznámka: Tato příloha upravuje pouze posouzení žádosti o pověření. Nenahrazuje hodnocení žádosti o dotaci ani posouzení podmínek konkrétního poskytovatele kompenzace.</w:t>
      </w:r>
    </w:p>
    <w:p w14:paraId="7D352569" w14:textId="77777777" w:rsidR="00961154" w:rsidRPr="009348E0" w:rsidRDefault="00961154">
      <w:pPr>
        <w:rPr>
          <w:lang w:val="cs-CZ"/>
        </w:rPr>
      </w:pPr>
    </w:p>
    <w:sectPr w:rsidR="00961154" w:rsidRPr="009348E0" w:rsidSect="006E143B">
      <w:headerReference w:type="default" r:id="rId9"/>
      <w:footerReference w:type="default" r:id="rId10"/>
      <w:pgSz w:w="11906" w:h="16838"/>
      <w:pgMar w:top="1020" w:right="1020" w:bottom="964" w:left="1020" w:header="175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6E42" w14:textId="77777777" w:rsidR="00ED6AB6" w:rsidRDefault="00ED6AB6">
      <w:pPr>
        <w:spacing w:after="0" w:line="240" w:lineRule="auto"/>
      </w:pPr>
      <w:r>
        <w:separator/>
      </w:r>
    </w:p>
  </w:endnote>
  <w:endnote w:type="continuationSeparator" w:id="0">
    <w:p w14:paraId="3A56AE1B" w14:textId="77777777" w:rsidR="00ED6AB6" w:rsidRDefault="00ED6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DB39" w14:textId="42C72708" w:rsidR="00F71841" w:rsidRDefault="00000000" w:rsidP="4F2702D2">
    <w:pPr>
      <w:pStyle w:val="Zpat"/>
      <w:jc w:val="center"/>
    </w:pPr>
    <w:r w:rsidRPr="4F2702D2">
      <w:rPr>
        <w:noProof/>
      </w:rPr>
      <w:fldChar w:fldCharType="begin"/>
    </w:r>
    <w:r>
      <w:instrText xml:space="preserve"> PAGE </w:instrText>
    </w:r>
    <w:r w:rsidRPr="4F2702D2">
      <w:fldChar w:fldCharType="separate"/>
    </w:r>
    <w:r w:rsidR="137555DA" w:rsidRPr="4F2702D2">
      <w:rPr>
        <w:noProof/>
      </w:rPr>
      <w:t>1</w:t>
    </w:r>
    <w:r w:rsidRPr="4F2702D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18C6" w14:textId="77777777" w:rsidR="00ED6AB6" w:rsidRDefault="00ED6AB6">
      <w:pPr>
        <w:spacing w:after="0" w:line="240" w:lineRule="auto"/>
      </w:pPr>
      <w:r>
        <w:separator/>
      </w:r>
    </w:p>
  </w:footnote>
  <w:footnote w:type="continuationSeparator" w:id="0">
    <w:p w14:paraId="2166855B" w14:textId="77777777" w:rsidR="00ED6AB6" w:rsidRDefault="00ED6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EBDA" w14:textId="1802B600" w:rsidR="006E143B" w:rsidRPr="006E143B" w:rsidRDefault="006E143B" w:rsidP="006E143B">
    <w:pPr>
      <w:pStyle w:val="Zhlav"/>
      <w:pBdr>
        <w:bottom w:val="single" w:sz="6" w:space="2" w:color="D9E2F3"/>
      </w:pBdr>
      <w:rPr>
        <w:b/>
        <w:color w:val="595959"/>
        <w:sz w:val="16"/>
      </w:rPr>
    </w:pPr>
    <w:bookmarkStart w:id="0" w:name="OLE_LINK9"/>
    <w:bookmarkStart w:id="1" w:name="_Hlk216450999"/>
    <w:bookmarkStart w:id="2" w:name="OLE_LINK8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30EB62F1" wp14:editId="513F82B4">
          <wp:simplePos x="0" y="0"/>
          <wp:positionH relativeFrom="page">
            <wp:posOffset>647700</wp:posOffset>
          </wp:positionH>
          <wp:positionV relativeFrom="page">
            <wp:posOffset>287655</wp:posOffset>
          </wp:positionV>
          <wp:extent cx="1666800" cy="792000"/>
          <wp:effectExtent l="0" t="0" r="0" b="0"/>
          <wp:wrapNone/>
          <wp:docPr id="154103399" name="Obrázek 1">
            <a:extLst xmlns:a="http://schemas.openxmlformats.org/drawingml/2006/main">
              <a:ext uri="{FF2B5EF4-FFF2-40B4-BE49-F238E27FC236}">
                <a16:creationId xmlns:a16="http://schemas.microsoft.com/office/drawing/2014/main" id="{64BE1335-4A9B-4CFB-BED6-ACC88889DF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66"/>
    <w:rsid w:val="00195F09"/>
    <w:rsid w:val="00642378"/>
    <w:rsid w:val="006E143B"/>
    <w:rsid w:val="008378FA"/>
    <w:rsid w:val="008B7323"/>
    <w:rsid w:val="009348E0"/>
    <w:rsid w:val="00961154"/>
    <w:rsid w:val="009E683C"/>
    <w:rsid w:val="00A10969"/>
    <w:rsid w:val="00A17A9A"/>
    <w:rsid w:val="00A62E8C"/>
    <w:rsid w:val="00A91866"/>
    <w:rsid w:val="00ED6AB6"/>
    <w:rsid w:val="00F71841"/>
    <w:rsid w:val="137555DA"/>
    <w:rsid w:val="15121F96"/>
    <w:rsid w:val="23831C6B"/>
    <w:rsid w:val="4F27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6BF18"/>
  <w15:chartTrackingRefBased/>
  <w15:docId w15:val="{F5115F57-525A-4D98-9D6F-1357B091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1866"/>
    <w:pPr>
      <w:spacing w:after="100"/>
    </w:pPr>
    <w:rPr>
      <w:rFonts w:ascii="Arial" w:eastAsiaTheme="minorEastAsia" w:hAnsi="Arial"/>
      <w:kern w:val="0"/>
      <w:sz w:val="21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91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91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18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18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18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18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18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18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18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18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918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18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18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18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18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18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18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18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1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91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18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91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1866"/>
    <w:pPr>
      <w:spacing w:before="160" w:after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918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1866"/>
    <w:pPr>
      <w:spacing w:after="160"/>
      <w:ind w:left="720"/>
      <w:contextualSpacing/>
    </w:pPr>
    <w:rPr>
      <w:rFonts w:asciiTheme="minorHAnsi" w:eastAsiaTheme="minorHAnsi" w:hAnsiTheme="minorHAnsi"/>
      <w:kern w:val="2"/>
      <w:sz w:val="22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9186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18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186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186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91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866"/>
    <w:rPr>
      <w:rFonts w:ascii="Arial" w:eastAsiaTheme="minorEastAsia" w:hAnsi="Arial"/>
      <w:kern w:val="0"/>
      <w:sz w:val="21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1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866"/>
    <w:rPr>
      <w:rFonts w:ascii="Arial" w:eastAsiaTheme="minorEastAsia" w:hAnsi="Arial"/>
      <w:kern w:val="0"/>
      <w:sz w:val="21"/>
      <w:lang w:val="en-US"/>
      <w14:ligatures w14:val="none"/>
    </w:rPr>
  </w:style>
  <w:style w:type="paragraph" w:customStyle="1" w:styleId="Poznmka">
    <w:name w:val="Poznámka"/>
    <w:rsid w:val="00A91866"/>
    <w:pPr>
      <w:spacing w:after="100" w:line="276" w:lineRule="auto"/>
    </w:pPr>
    <w:rPr>
      <w:rFonts w:ascii="Arial" w:eastAsiaTheme="minorEastAsia" w:hAnsi="Arial"/>
      <w:i/>
      <w:color w:val="595959"/>
      <w:kern w:val="0"/>
      <w:sz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DDC7AC9CEA0C4B80752B2C29C25EEA" ma:contentTypeVersion="3" ma:contentTypeDescription="Vytvoří nový dokument" ma:contentTypeScope="" ma:versionID="7c5f0e04203e3a52d7492172b2dd23b1">
  <xsd:schema xmlns:xsd="http://www.w3.org/2001/XMLSchema" xmlns:xs="http://www.w3.org/2001/XMLSchema" xmlns:p="http://schemas.microsoft.com/office/2006/metadata/properties" xmlns:ns2="27bb058e-323f-470e-a540-2bdadff4cdfc" targetNamespace="http://schemas.microsoft.com/office/2006/metadata/properties" ma:root="true" ma:fieldsID="1c6d01649d4b545280e09ae7a06158c4" ns2:_="">
    <xsd:import namespace="27bb058e-323f-470e-a540-2bdadff4c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058e-323f-470e-a540-2bdadff4c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2D00E1-660A-49F5-AEC6-03317CC43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b058e-323f-470e-a540-2bdadff4c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DF5079-F271-4888-9294-35BEFD9013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F4A1D-A9E3-4093-80F0-F4097A128D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2102</Words>
  <Characters>12408</Characters>
  <Application>Microsoft Office Word</Application>
  <DocSecurity>0</DocSecurity>
  <Lines>103</Lines>
  <Paragraphs>28</Paragraphs>
  <ScaleCrop>false</ScaleCrop>
  <Company>Ministerstvo pro místní rozvoj</Company>
  <LinksUpToDate>false</LinksUpToDate>
  <CharactersWithSpaces>14482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 Jakub</dc:creator>
  <cp:keywords/>
  <dc:description/>
  <cp:lastModifiedBy>Švec Jakub</cp:lastModifiedBy>
  <cp:revision>6</cp:revision>
  <dcterms:created xsi:type="dcterms:W3CDTF">2026-08-05T15:16:00Z</dcterms:created>
  <dcterms:modified xsi:type="dcterms:W3CDTF">2026-08-14T13:02:00Z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0x01010065DDC7AC9CEA0C4B80752B2C29C25EEA</vt:lpwstr>
  </property>
</Properties>
</file>