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9C7B4" w14:textId="3AEAD0B7" w:rsidR="00E149C6" w:rsidRDefault="00C37100" w:rsidP="007E1E01">
      <w:pPr>
        <w:spacing w:before="1600" w:after="12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drawing>
          <wp:anchor distT="0" distB="0" distL="114300" distR="114300" simplePos="0" relativeHeight="251658240" behindDoc="1" locked="1" layoutInCell="1" allowOverlap="1" wp14:anchorId="5D55BF3D" wp14:editId="6EBF5131">
            <wp:simplePos x="0" y="0"/>
            <wp:positionH relativeFrom="page">
              <wp:posOffset>902970</wp:posOffset>
            </wp:positionH>
            <wp:positionV relativeFrom="page">
              <wp:posOffset>867410</wp:posOffset>
            </wp:positionV>
            <wp:extent cx="5759450" cy="313055"/>
            <wp:effectExtent l="0" t="0" r="0" b="0"/>
            <wp:wrapNone/>
            <wp:docPr id="1152746611" name="Obrázek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274661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313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B1823" w:rsidRPr="005960A6">
        <w:rPr>
          <w:rFonts w:ascii="Arial" w:hAnsi="Arial" w:cs="Arial"/>
          <w:b/>
          <w:bCs/>
          <w:sz w:val="20"/>
          <w:szCs w:val="20"/>
        </w:rPr>
        <w:t>Op</w:t>
      </w:r>
      <w:r w:rsidR="000B1823" w:rsidRPr="006472B1">
        <w:rPr>
          <w:rFonts w:ascii="Arial" w:hAnsi="Arial" w:cs="Arial"/>
          <w:b/>
          <w:bCs/>
          <w:sz w:val="20"/>
          <w:szCs w:val="20"/>
        </w:rPr>
        <w:t>atření obecné povahy</w:t>
      </w:r>
    </w:p>
    <w:p w14:paraId="21A9F0DE" w14:textId="4C02E66A" w:rsidR="007E1E01" w:rsidRPr="006472B1" w:rsidRDefault="007E1E01" w:rsidP="007E1E01">
      <w:pPr>
        <w:spacing w:before="120" w:after="240" w:line="360" w:lineRule="auto"/>
        <w:jc w:val="center"/>
        <w:rPr>
          <w:rFonts w:ascii="Arial" w:hAnsi="Arial" w:cs="Arial"/>
          <w:b/>
          <w:bCs/>
          <w:sz w:val="20"/>
          <w:szCs w:val="20"/>
          <w:shd w:val="clear" w:color="auto" w:fill="FFFF00"/>
        </w:rPr>
      </w:pPr>
      <w:r>
        <w:rPr>
          <w:rFonts w:ascii="Arial" w:hAnsi="Arial" w:cs="Arial"/>
          <w:b/>
          <w:bCs/>
          <w:sz w:val="20"/>
          <w:szCs w:val="20"/>
        </w:rPr>
        <w:t xml:space="preserve">pro akcelerační oblast AOS14 Selská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vrcha</w:t>
      </w:r>
      <w:proofErr w:type="spellEnd"/>
    </w:p>
    <w:p w14:paraId="062B9324" w14:textId="5B29185E" w:rsidR="00E5042A" w:rsidRPr="006472B1" w:rsidRDefault="00C90EB8" w:rsidP="00D53149">
      <w:pPr>
        <w:spacing w:after="24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Vláda České republiky</w:t>
      </w:r>
      <w:r w:rsidR="00E5042A" w:rsidRPr="006472B1">
        <w:rPr>
          <w:rFonts w:ascii="Arial" w:hAnsi="Arial" w:cs="Arial"/>
          <w:sz w:val="20"/>
          <w:szCs w:val="20"/>
        </w:rPr>
        <w:t xml:space="preserve">, jako orgán příslušný podle § 9 odst. 3 </w:t>
      </w:r>
      <w:bookmarkStart w:id="0" w:name="_Hlk211330394"/>
      <w:r w:rsidR="00E5042A" w:rsidRPr="006472B1">
        <w:rPr>
          <w:rFonts w:ascii="Arial" w:hAnsi="Arial" w:cs="Arial"/>
          <w:sz w:val="20"/>
          <w:szCs w:val="20"/>
        </w:rPr>
        <w:t xml:space="preserve">zákona č. </w:t>
      </w:r>
      <w:r>
        <w:rPr>
          <w:rFonts w:ascii="Arial" w:hAnsi="Arial" w:cs="Arial"/>
          <w:sz w:val="20"/>
          <w:szCs w:val="20"/>
        </w:rPr>
        <w:t>249</w:t>
      </w:r>
      <w:r w:rsidR="00E5042A" w:rsidRPr="006472B1">
        <w:rPr>
          <w:rFonts w:ascii="Arial" w:hAnsi="Arial" w:cs="Arial"/>
          <w:sz w:val="20"/>
          <w:szCs w:val="20"/>
        </w:rPr>
        <w:t>/2025 Sb., o urychlení využívání</w:t>
      </w:r>
      <w:r w:rsidR="00F0236A" w:rsidRPr="006472B1">
        <w:rPr>
          <w:rFonts w:ascii="Arial" w:hAnsi="Arial" w:cs="Arial"/>
          <w:sz w:val="20"/>
          <w:szCs w:val="20"/>
        </w:rPr>
        <w:t xml:space="preserve"> některých</w:t>
      </w:r>
      <w:r w:rsidR="00E5042A" w:rsidRPr="006472B1">
        <w:rPr>
          <w:rFonts w:ascii="Arial" w:hAnsi="Arial" w:cs="Arial"/>
          <w:sz w:val="20"/>
          <w:szCs w:val="20"/>
        </w:rPr>
        <w:t xml:space="preserve"> obnovitelných zdrojů energie a o změně souvisejících zákonů (zákon o urychlení využívání obnovitelných zdrojů energie</w:t>
      </w:r>
      <w:r w:rsidR="00F0236A" w:rsidRPr="006472B1">
        <w:rPr>
          <w:rFonts w:ascii="Arial" w:hAnsi="Arial" w:cs="Arial"/>
          <w:sz w:val="20"/>
          <w:szCs w:val="20"/>
        </w:rPr>
        <w:t>), (dále</w:t>
      </w:r>
      <w:r w:rsidR="003A47F7" w:rsidRPr="006472B1">
        <w:rPr>
          <w:rFonts w:ascii="Arial" w:hAnsi="Arial" w:cs="Arial"/>
          <w:sz w:val="20"/>
          <w:szCs w:val="20"/>
        </w:rPr>
        <w:t xml:space="preserve"> jen</w:t>
      </w:r>
      <w:r w:rsidR="00F0236A" w:rsidRPr="006472B1">
        <w:rPr>
          <w:rFonts w:ascii="Arial" w:hAnsi="Arial" w:cs="Arial"/>
          <w:sz w:val="20"/>
          <w:szCs w:val="20"/>
        </w:rPr>
        <w:t xml:space="preserve"> „</w:t>
      </w:r>
      <w:r w:rsidR="00E5042A" w:rsidRPr="006472B1">
        <w:rPr>
          <w:rFonts w:ascii="Arial" w:hAnsi="Arial" w:cs="Arial"/>
          <w:sz w:val="20"/>
          <w:szCs w:val="20"/>
        </w:rPr>
        <w:t>ZOZE“</w:t>
      </w:r>
      <w:r w:rsidR="00F0236A" w:rsidRPr="006472B1">
        <w:rPr>
          <w:rFonts w:ascii="Arial" w:hAnsi="Arial" w:cs="Arial"/>
          <w:sz w:val="20"/>
          <w:szCs w:val="20"/>
        </w:rPr>
        <w:t>)</w:t>
      </w:r>
      <w:bookmarkEnd w:id="0"/>
      <w:r w:rsidR="00E5042A" w:rsidRPr="006472B1">
        <w:rPr>
          <w:rFonts w:ascii="Arial" w:hAnsi="Arial" w:cs="Arial"/>
          <w:sz w:val="20"/>
          <w:szCs w:val="20"/>
        </w:rPr>
        <w:t xml:space="preserve">, </w:t>
      </w:r>
    </w:p>
    <w:p w14:paraId="75B19BBA" w14:textId="77777777" w:rsidR="00E5042A" w:rsidRPr="006472B1" w:rsidRDefault="00E5042A" w:rsidP="00E5042A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472B1">
        <w:rPr>
          <w:rFonts w:ascii="Arial" w:hAnsi="Arial" w:cs="Arial"/>
          <w:b/>
          <w:bCs/>
          <w:sz w:val="20"/>
          <w:szCs w:val="20"/>
        </w:rPr>
        <w:t>vydává</w:t>
      </w:r>
    </w:p>
    <w:p w14:paraId="5CA14EC6" w14:textId="228FC7B7" w:rsidR="00E5042A" w:rsidRPr="006472B1" w:rsidRDefault="00E5042A" w:rsidP="00D53149">
      <w:pPr>
        <w:spacing w:before="120" w:after="240" w:line="276" w:lineRule="auto"/>
        <w:jc w:val="both"/>
        <w:rPr>
          <w:rFonts w:ascii="Arial" w:hAnsi="Arial" w:cs="Arial"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>podle § 6</w:t>
      </w:r>
      <w:r w:rsidR="00980417" w:rsidRPr="006472B1">
        <w:rPr>
          <w:rFonts w:ascii="Arial" w:hAnsi="Arial" w:cs="Arial"/>
          <w:sz w:val="20"/>
          <w:szCs w:val="20"/>
        </w:rPr>
        <w:t>, § 7</w:t>
      </w:r>
      <w:r w:rsidRPr="006472B1">
        <w:rPr>
          <w:rFonts w:ascii="Arial" w:hAnsi="Arial" w:cs="Arial"/>
          <w:sz w:val="20"/>
          <w:szCs w:val="20"/>
        </w:rPr>
        <w:t xml:space="preserve"> a </w:t>
      </w:r>
      <w:r w:rsidR="00980417" w:rsidRPr="006472B1">
        <w:rPr>
          <w:rFonts w:ascii="Arial" w:hAnsi="Arial" w:cs="Arial"/>
          <w:sz w:val="20"/>
          <w:szCs w:val="20"/>
        </w:rPr>
        <w:t xml:space="preserve">§ 9 odst. 3 </w:t>
      </w:r>
      <w:r w:rsidRPr="006472B1">
        <w:rPr>
          <w:rFonts w:ascii="Arial" w:hAnsi="Arial" w:cs="Arial"/>
          <w:sz w:val="20"/>
          <w:szCs w:val="20"/>
        </w:rPr>
        <w:t>ZOZE</w:t>
      </w:r>
      <w:r w:rsidR="00980417" w:rsidRPr="006472B1">
        <w:rPr>
          <w:rFonts w:ascii="Arial" w:hAnsi="Arial" w:cs="Arial"/>
          <w:sz w:val="20"/>
          <w:szCs w:val="20"/>
        </w:rPr>
        <w:t xml:space="preserve"> v souběhu s</w:t>
      </w:r>
      <w:r w:rsidR="00C90EB8" w:rsidRPr="00C90EB8">
        <w:rPr>
          <w:rFonts w:ascii="Arial" w:hAnsi="Arial" w:cs="Arial"/>
          <w:sz w:val="20"/>
          <w:szCs w:val="20"/>
        </w:rPr>
        <w:t xml:space="preserve"> § 20 písm. e) ve spojení s § 61 písm. c) a § 73 odst. 1 zákona č. 283/2021 Sb., stavební zákon,</w:t>
      </w:r>
      <w:r w:rsidR="00980417" w:rsidRPr="00C90EB8">
        <w:rPr>
          <w:rFonts w:ascii="Arial" w:hAnsi="Arial" w:cs="Arial"/>
          <w:sz w:val="20"/>
          <w:szCs w:val="20"/>
        </w:rPr>
        <w:t xml:space="preserve"> ve znění pozdějších předpisů,</w:t>
      </w:r>
      <w:r w:rsidR="006B05FC" w:rsidRPr="00C90EB8">
        <w:rPr>
          <w:rFonts w:ascii="Arial" w:hAnsi="Arial" w:cs="Arial"/>
          <w:sz w:val="20"/>
          <w:szCs w:val="20"/>
        </w:rPr>
        <w:t xml:space="preserve"> </w:t>
      </w:r>
      <w:r w:rsidR="00CB4382" w:rsidRPr="005C7FA5">
        <w:rPr>
          <w:rFonts w:ascii="Arial" w:hAnsi="Arial" w:cs="Arial"/>
          <w:sz w:val="20"/>
          <w:szCs w:val="20"/>
        </w:rPr>
        <w:t>ve spojení s</w:t>
      </w:r>
      <w:r w:rsidR="006B05FC" w:rsidRPr="005C7FA5">
        <w:rPr>
          <w:rFonts w:ascii="Arial" w:hAnsi="Arial" w:cs="Arial"/>
          <w:sz w:val="20"/>
          <w:szCs w:val="20"/>
        </w:rPr>
        <w:t xml:space="preserve"> § 171 až 174 zákona č. 500/2004 Sb., správní</w:t>
      </w:r>
      <w:r w:rsidR="006B05FC" w:rsidRPr="006472B1">
        <w:rPr>
          <w:rFonts w:ascii="Arial" w:hAnsi="Arial" w:cs="Arial"/>
          <w:sz w:val="20"/>
          <w:szCs w:val="20"/>
        </w:rPr>
        <w:t xml:space="preserve"> řád, ve znění pozdějších předpisů</w:t>
      </w:r>
      <w:r w:rsidR="005C3C85" w:rsidRPr="006472B1">
        <w:rPr>
          <w:rFonts w:ascii="Arial" w:hAnsi="Arial" w:cs="Arial"/>
          <w:sz w:val="20"/>
          <w:szCs w:val="20"/>
        </w:rPr>
        <w:t>,</w:t>
      </w:r>
    </w:p>
    <w:p w14:paraId="40461B47" w14:textId="63CD4A5F" w:rsidR="006B05FC" w:rsidRPr="006472B1" w:rsidRDefault="006B05FC" w:rsidP="006B05FC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1" w:name="_Hlk182810593"/>
      <w:r w:rsidRPr="006472B1">
        <w:rPr>
          <w:rFonts w:ascii="Arial" w:hAnsi="Arial" w:cs="Arial"/>
          <w:b/>
          <w:bCs/>
          <w:sz w:val="20"/>
          <w:szCs w:val="20"/>
        </w:rPr>
        <w:t xml:space="preserve">územní opatření o podmínkách </w:t>
      </w:r>
      <w:bookmarkEnd w:id="1"/>
      <w:r w:rsidR="005C7FA5" w:rsidRPr="005C7FA5">
        <w:rPr>
          <w:rFonts w:ascii="Arial" w:hAnsi="Arial" w:cs="Arial"/>
          <w:b/>
          <w:bCs/>
          <w:sz w:val="20"/>
          <w:szCs w:val="20"/>
        </w:rPr>
        <w:t>a zmírňujících opatřeních podle zákona o urychlení využívání obnovitelných zdrojů energie</w:t>
      </w:r>
    </w:p>
    <w:p w14:paraId="56681989" w14:textId="3FBE68E5" w:rsidR="006B05FC" w:rsidRPr="006472B1" w:rsidRDefault="006B05FC" w:rsidP="006B05FC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>(dále jen „územní opatření“)</w:t>
      </w:r>
      <w:r w:rsidR="005C3C85" w:rsidRPr="006472B1">
        <w:rPr>
          <w:rFonts w:ascii="Arial" w:hAnsi="Arial" w:cs="Arial"/>
          <w:sz w:val="20"/>
          <w:szCs w:val="20"/>
        </w:rPr>
        <w:t>.</w:t>
      </w:r>
    </w:p>
    <w:p w14:paraId="69201E42" w14:textId="5F1899C5" w:rsidR="000B1823" w:rsidRPr="00624C1A" w:rsidRDefault="006B05FC" w:rsidP="00624C1A">
      <w:pPr>
        <w:pStyle w:val="Odstavecseseznamem"/>
        <w:numPr>
          <w:ilvl w:val="0"/>
          <w:numId w:val="22"/>
        </w:numPr>
        <w:spacing w:before="120" w:after="120" w:line="276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7C05C26B">
        <w:rPr>
          <w:rFonts w:ascii="Arial" w:hAnsi="Arial" w:cs="Arial"/>
          <w:sz w:val="20"/>
          <w:szCs w:val="20"/>
        </w:rPr>
        <w:t xml:space="preserve">Územní opatření se </w:t>
      </w:r>
      <w:r w:rsidR="00E66746" w:rsidRPr="7C05C26B">
        <w:rPr>
          <w:rFonts w:ascii="Arial" w:hAnsi="Arial" w:cs="Arial"/>
          <w:sz w:val="20"/>
          <w:szCs w:val="20"/>
        </w:rPr>
        <w:t xml:space="preserve">vydává </w:t>
      </w:r>
      <w:r w:rsidRPr="7C05C26B">
        <w:rPr>
          <w:rFonts w:ascii="Arial" w:hAnsi="Arial" w:cs="Arial"/>
          <w:sz w:val="20"/>
          <w:szCs w:val="20"/>
        </w:rPr>
        <w:t xml:space="preserve">pro </w:t>
      </w:r>
      <w:r w:rsidR="00307F8E" w:rsidRPr="7C05C26B">
        <w:rPr>
          <w:rFonts w:ascii="Arial" w:hAnsi="Arial" w:cs="Arial"/>
          <w:sz w:val="20"/>
          <w:szCs w:val="20"/>
        </w:rPr>
        <w:t xml:space="preserve">akcelerační </w:t>
      </w:r>
      <w:r w:rsidRPr="00A76AF8">
        <w:rPr>
          <w:rFonts w:ascii="Arial" w:hAnsi="Arial" w:cs="Arial"/>
          <w:sz w:val="20"/>
          <w:szCs w:val="20"/>
        </w:rPr>
        <w:t xml:space="preserve">oblast </w:t>
      </w:r>
      <w:r w:rsidR="006A27DD" w:rsidRPr="00A76AF8">
        <w:rPr>
          <w:rFonts w:ascii="Arial" w:hAnsi="Arial" w:cs="Arial"/>
          <w:b/>
          <w:bCs/>
          <w:sz w:val="20"/>
          <w:szCs w:val="20"/>
        </w:rPr>
        <w:t>A</w:t>
      </w:r>
      <w:r w:rsidR="005C7FA5" w:rsidRPr="00A76AF8">
        <w:rPr>
          <w:rFonts w:ascii="Arial" w:hAnsi="Arial" w:cs="Arial"/>
          <w:b/>
          <w:bCs/>
          <w:sz w:val="20"/>
          <w:szCs w:val="20"/>
        </w:rPr>
        <w:t>O</w:t>
      </w:r>
      <w:r w:rsidR="00D525E8" w:rsidRPr="00A76AF8">
        <w:rPr>
          <w:rFonts w:ascii="Arial" w:hAnsi="Arial" w:cs="Arial"/>
          <w:b/>
          <w:bCs/>
          <w:sz w:val="20"/>
          <w:szCs w:val="20"/>
        </w:rPr>
        <w:t>S</w:t>
      </w:r>
      <w:r w:rsidR="00B04A29" w:rsidRPr="00A76AF8">
        <w:rPr>
          <w:rFonts w:ascii="Arial" w:hAnsi="Arial" w:cs="Arial"/>
          <w:b/>
          <w:bCs/>
          <w:sz w:val="20"/>
          <w:szCs w:val="20"/>
        </w:rPr>
        <w:t>1</w:t>
      </w:r>
      <w:r w:rsidR="00552171" w:rsidRPr="00A76AF8">
        <w:rPr>
          <w:rFonts w:ascii="Arial" w:hAnsi="Arial" w:cs="Arial"/>
          <w:b/>
          <w:bCs/>
          <w:sz w:val="20"/>
          <w:szCs w:val="20"/>
        </w:rPr>
        <w:t>4</w:t>
      </w:r>
      <w:r w:rsidR="006A27DD" w:rsidRPr="00A76AF8">
        <w:rPr>
          <w:rFonts w:ascii="Arial" w:hAnsi="Arial" w:cs="Arial"/>
          <w:sz w:val="20"/>
          <w:szCs w:val="20"/>
        </w:rPr>
        <w:t xml:space="preserve"> </w:t>
      </w:r>
      <w:r w:rsidR="00552171" w:rsidRPr="00A76AF8">
        <w:rPr>
          <w:rFonts w:ascii="Arial" w:hAnsi="Arial" w:cs="Arial"/>
          <w:b/>
          <w:bCs/>
          <w:sz w:val="20"/>
          <w:szCs w:val="20"/>
        </w:rPr>
        <w:t xml:space="preserve">Selská </w:t>
      </w:r>
      <w:proofErr w:type="spellStart"/>
      <w:r w:rsidR="00552171" w:rsidRPr="00A76AF8">
        <w:rPr>
          <w:rFonts w:ascii="Arial" w:hAnsi="Arial" w:cs="Arial"/>
          <w:b/>
          <w:bCs/>
          <w:sz w:val="20"/>
          <w:szCs w:val="20"/>
        </w:rPr>
        <w:t>vrcha</w:t>
      </w:r>
      <w:proofErr w:type="spellEnd"/>
      <w:r w:rsidR="009049CD" w:rsidRPr="00A76AF8">
        <w:rPr>
          <w:rFonts w:ascii="Arial" w:hAnsi="Arial" w:cs="Arial"/>
          <w:sz w:val="20"/>
          <w:szCs w:val="20"/>
        </w:rPr>
        <w:t xml:space="preserve"> </w:t>
      </w:r>
      <w:r w:rsidR="006A27DD" w:rsidRPr="00A76AF8">
        <w:rPr>
          <w:rFonts w:ascii="Arial" w:hAnsi="Arial" w:cs="Arial"/>
          <w:sz w:val="20"/>
          <w:szCs w:val="20"/>
        </w:rPr>
        <w:t>(dále jen „akcelerační oblast“)</w:t>
      </w:r>
      <w:r w:rsidR="008E6537" w:rsidRPr="00A76AF8">
        <w:rPr>
          <w:rFonts w:ascii="Arial" w:hAnsi="Arial" w:cs="Arial"/>
          <w:sz w:val="20"/>
          <w:szCs w:val="20"/>
        </w:rPr>
        <w:t>, vymezen</w:t>
      </w:r>
      <w:r w:rsidR="00B03D3A" w:rsidRPr="00A76AF8">
        <w:rPr>
          <w:rFonts w:ascii="Arial" w:hAnsi="Arial" w:cs="Arial"/>
          <w:sz w:val="20"/>
          <w:szCs w:val="20"/>
        </w:rPr>
        <w:t>ou</w:t>
      </w:r>
      <w:r w:rsidR="008E6537" w:rsidRPr="00A76AF8">
        <w:rPr>
          <w:rFonts w:ascii="Arial" w:hAnsi="Arial" w:cs="Arial"/>
          <w:sz w:val="20"/>
          <w:szCs w:val="20"/>
        </w:rPr>
        <w:t xml:space="preserve"> ve </w:t>
      </w:r>
      <w:r w:rsidR="005C7FA5" w:rsidRPr="00A76AF8">
        <w:rPr>
          <w:rFonts w:ascii="Arial" w:hAnsi="Arial" w:cs="Arial"/>
          <w:sz w:val="20"/>
          <w:szCs w:val="20"/>
        </w:rPr>
        <w:t>Z</w:t>
      </w:r>
      <w:r w:rsidR="008E6537" w:rsidRPr="00A76AF8">
        <w:rPr>
          <w:rFonts w:ascii="Arial" w:hAnsi="Arial" w:cs="Arial"/>
          <w:sz w:val="20"/>
          <w:szCs w:val="20"/>
        </w:rPr>
        <w:t xml:space="preserve">měně č. 2 </w:t>
      </w:r>
      <w:r w:rsidR="005C7FA5" w:rsidRPr="00A76AF8">
        <w:rPr>
          <w:rFonts w:ascii="Arial" w:hAnsi="Arial" w:cs="Arial"/>
          <w:sz w:val="20"/>
          <w:szCs w:val="20"/>
        </w:rPr>
        <w:t>ú</w:t>
      </w:r>
      <w:r w:rsidR="008E6537" w:rsidRPr="00A76AF8">
        <w:rPr>
          <w:rFonts w:ascii="Arial" w:hAnsi="Arial" w:cs="Arial"/>
          <w:sz w:val="20"/>
          <w:szCs w:val="20"/>
        </w:rPr>
        <w:t>zemního rozvoj</w:t>
      </w:r>
      <w:r w:rsidR="005C7FA5" w:rsidRPr="00A76AF8">
        <w:rPr>
          <w:rFonts w:ascii="Arial" w:hAnsi="Arial" w:cs="Arial"/>
          <w:sz w:val="20"/>
          <w:szCs w:val="20"/>
        </w:rPr>
        <w:t>ového plánu</w:t>
      </w:r>
      <w:r w:rsidR="005C160A" w:rsidRPr="00A76AF8">
        <w:rPr>
          <w:rFonts w:ascii="Arial" w:hAnsi="Arial" w:cs="Arial"/>
          <w:sz w:val="20"/>
          <w:szCs w:val="20"/>
        </w:rPr>
        <w:t xml:space="preserve"> (dále také jen </w:t>
      </w:r>
      <w:r w:rsidR="00767B99" w:rsidRPr="00A76AF8">
        <w:rPr>
          <w:rFonts w:ascii="Arial" w:hAnsi="Arial" w:cs="Arial"/>
          <w:sz w:val="20"/>
          <w:szCs w:val="20"/>
        </w:rPr>
        <w:t>„</w:t>
      </w:r>
      <w:r w:rsidR="005C160A" w:rsidRPr="00A76AF8">
        <w:rPr>
          <w:rFonts w:ascii="Arial" w:hAnsi="Arial" w:cs="Arial"/>
          <w:sz w:val="20"/>
          <w:szCs w:val="20"/>
        </w:rPr>
        <w:t>ÚRP</w:t>
      </w:r>
      <w:r w:rsidR="00767B99" w:rsidRPr="00A76AF8">
        <w:rPr>
          <w:rFonts w:ascii="Arial" w:hAnsi="Arial" w:cs="Arial"/>
          <w:sz w:val="20"/>
          <w:szCs w:val="20"/>
        </w:rPr>
        <w:t>“</w:t>
      </w:r>
      <w:r w:rsidR="005C160A" w:rsidRPr="00A76AF8">
        <w:rPr>
          <w:rFonts w:ascii="Arial" w:hAnsi="Arial" w:cs="Arial"/>
          <w:sz w:val="20"/>
          <w:szCs w:val="20"/>
        </w:rPr>
        <w:t>)</w:t>
      </w:r>
      <w:r w:rsidR="008E6537" w:rsidRPr="00A76AF8">
        <w:rPr>
          <w:rFonts w:ascii="Arial" w:hAnsi="Arial" w:cs="Arial"/>
          <w:sz w:val="20"/>
          <w:szCs w:val="20"/>
        </w:rPr>
        <w:t xml:space="preserve">. </w:t>
      </w:r>
      <w:r w:rsidR="00F0236A" w:rsidRPr="00A76AF8">
        <w:rPr>
          <w:rFonts w:ascii="Arial" w:hAnsi="Arial" w:cs="Arial"/>
          <w:sz w:val="20"/>
          <w:szCs w:val="20"/>
        </w:rPr>
        <w:t>Akcelerační oblas</w:t>
      </w:r>
      <w:r w:rsidR="008E6537" w:rsidRPr="00A76AF8">
        <w:rPr>
          <w:rFonts w:ascii="Arial" w:hAnsi="Arial" w:cs="Arial"/>
          <w:sz w:val="20"/>
          <w:szCs w:val="20"/>
        </w:rPr>
        <w:t>t</w:t>
      </w:r>
      <w:r w:rsidRPr="00A76AF8">
        <w:rPr>
          <w:rFonts w:ascii="Arial" w:hAnsi="Arial" w:cs="Arial"/>
          <w:sz w:val="20"/>
          <w:szCs w:val="20"/>
        </w:rPr>
        <w:t xml:space="preserve"> </w:t>
      </w:r>
      <w:r w:rsidR="00F0236A" w:rsidRPr="00A76AF8">
        <w:rPr>
          <w:rFonts w:ascii="Arial" w:hAnsi="Arial" w:cs="Arial"/>
          <w:sz w:val="20"/>
          <w:szCs w:val="20"/>
        </w:rPr>
        <w:t xml:space="preserve">zasahuje do </w:t>
      </w:r>
      <w:r w:rsidR="00CC1E90" w:rsidRPr="00A76AF8">
        <w:rPr>
          <w:rFonts w:ascii="Arial" w:hAnsi="Arial" w:cs="Arial"/>
          <w:sz w:val="20"/>
          <w:szCs w:val="20"/>
        </w:rPr>
        <w:t>katastrální</w:t>
      </w:r>
      <w:r w:rsidR="00F0236A" w:rsidRPr="00A76AF8">
        <w:rPr>
          <w:rFonts w:ascii="Arial" w:hAnsi="Arial" w:cs="Arial"/>
          <w:sz w:val="20"/>
          <w:szCs w:val="20"/>
        </w:rPr>
        <w:t>ho</w:t>
      </w:r>
      <w:r w:rsidR="00CC1E90" w:rsidRPr="00A76AF8">
        <w:rPr>
          <w:rFonts w:ascii="Arial" w:hAnsi="Arial" w:cs="Arial"/>
          <w:sz w:val="20"/>
          <w:szCs w:val="20"/>
        </w:rPr>
        <w:t xml:space="preserve"> území</w:t>
      </w:r>
      <w:r w:rsidR="00CD43CD" w:rsidRPr="00A76AF8">
        <w:rPr>
          <w:rFonts w:ascii="Arial" w:hAnsi="Arial" w:cs="Arial"/>
          <w:sz w:val="20"/>
          <w:szCs w:val="20"/>
        </w:rPr>
        <w:t xml:space="preserve"> </w:t>
      </w:r>
      <w:r w:rsidR="1B7A9DC1" w:rsidRPr="00A76AF8">
        <w:rPr>
          <w:rFonts w:ascii="Arial" w:hAnsi="Arial" w:cs="Arial"/>
          <w:sz w:val="20"/>
          <w:szCs w:val="20"/>
        </w:rPr>
        <w:t xml:space="preserve">739227 </w:t>
      </w:r>
      <w:proofErr w:type="spellStart"/>
      <w:r w:rsidR="1B7A9DC1" w:rsidRPr="00A76AF8">
        <w:rPr>
          <w:rFonts w:ascii="Arial" w:hAnsi="Arial" w:cs="Arial"/>
          <w:sz w:val="20"/>
          <w:szCs w:val="20"/>
        </w:rPr>
        <w:t>Kuřívody</w:t>
      </w:r>
      <w:proofErr w:type="spellEnd"/>
      <w:r w:rsidR="1B7A9DC1" w:rsidRPr="00A76AF8">
        <w:rPr>
          <w:rFonts w:ascii="Arial" w:hAnsi="Arial" w:cs="Arial"/>
          <w:sz w:val="20"/>
          <w:szCs w:val="20"/>
        </w:rPr>
        <w:t xml:space="preserve"> </w:t>
      </w:r>
      <w:r w:rsidR="0042742F" w:rsidRPr="00A76AF8">
        <w:rPr>
          <w:rFonts w:ascii="Arial" w:hAnsi="Arial" w:cs="Arial"/>
          <w:sz w:val="20"/>
          <w:szCs w:val="20"/>
        </w:rPr>
        <w:t>v obci Ralsko</w:t>
      </w:r>
      <w:r w:rsidR="00EF75D7" w:rsidRPr="00A76AF8">
        <w:rPr>
          <w:rFonts w:ascii="Arial" w:hAnsi="Arial" w:cs="Arial"/>
          <w:sz w:val="20"/>
          <w:szCs w:val="20"/>
        </w:rPr>
        <w:t xml:space="preserve"> (správní obvod obce s rozšířenou působností</w:t>
      </w:r>
      <w:r w:rsidR="005936CA">
        <w:rPr>
          <w:rFonts w:ascii="Arial" w:hAnsi="Arial" w:cs="Arial"/>
          <w:sz w:val="20"/>
          <w:szCs w:val="20"/>
        </w:rPr>
        <w:t xml:space="preserve"> </w:t>
      </w:r>
      <w:r w:rsidR="00EF75D7" w:rsidRPr="00A76AF8">
        <w:rPr>
          <w:rFonts w:ascii="Arial" w:hAnsi="Arial" w:cs="Arial"/>
          <w:sz w:val="20"/>
          <w:szCs w:val="20"/>
        </w:rPr>
        <w:t>Česká Lípa)</w:t>
      </w:r>
      <w:r w:rsidR="00771CD3" w:rsidRPr="00A76AF8" w:rsidDel="005936CA">
        <w:rPr>
          <w:rFonts w:ascii="Arial" w:hAnsi="Arial" w:cs="Arial"/>
          <w:sz w:val="20"/>
          <w:szCs w:val="20"/>
        </w:rPr>
        <w:t>,</w:t>
      </w:r>
      <w:r w:rsidR="00771CD3" w:rsidRPr="00A76AF8">
        <w:rPr>
          <w:rFonts w:ascii="Arial" w:hAnsi="Arial" w:cs="Arial"/>
          <w:sz w:val="20"/>
          <w:szCs w:val="20"/>
        </w:rPr>
        <w:t xml:space="preserve"> </w:t>
      </w:r>
      <w:r w:rsidR="00CC1E90" w:rsidRPr="00A76AF8">
        <w:rPr>
          <w:rFonts w:ascii="Arial" w:hAnsi="Arial" w:cs="Arial"/>
          <w:sz w:val="20"/>
          <w:szCs w:val="20"/>
        </w:rPr>
        <w:t>a</w:t>
      </w:r>
      <w:r w:rsidR="00CC1E90" w:rsidRPr="7C05C26B">
        <w:rPr>
          <w:rFonts w:ascii="Arial" w:hAnsi="Arial" w:cs="Arial"/>
          <w:sz w:val="20"/>
          <w:szCs w:val="20"/>
        </w:rPr>
        <w:t xml:space="preserve"> </w:t>
      </w:r>
      <w:r w:rsidRPr="7C05C26B">
        <w:rPr>
          <w:rFonts w:ascii="Arial" w:hAnsi="Arial" w:cs="Arial"/>
          <w:sz w:val="20"/>
          <w:szCs w:val="20"/>
        </w:rPr>
        <w:t>je vyznačen</w:t>
      </w:r>
      <w:r w:rsidR="008E6537" w:rsidRPr="7C05C26B">
        <w:rPr>
          <w:rFonts w:ascii="Arial" w:hAnsi="Arial" w:cs="Arial"/>
          <w:sz w:val="20"/>
          <w:szCs w:val="20"/>
        </w:rPr>
        <w:t>a</w:t>
      </w:r>
      <w:r w:rsidRPr="7C05C26B">
        <w:rPr>
          <w:rFonts w:ascii="Arial" w:hAnsi="Arial" w:cs="Arial"/>
          <w:sz w:val="20"/>
          <w:szCs w:val="20"/>
        </w:rPr>
        <w:t xml:space="preserve"> ve výkresu</w:t>
      </w:r>
      <w:r w:rsidR="00712C83" w:rsidRPr="7C05C26B">
        <w:rPr>
          <w:rFonts w:ascii="Arial" w:hAnsi="Arial" w:cs="Arial"/>
          <w:sz w:val="20"/>
          <w:szCs w:val="20"/>
        </w:rPr>
        <w:t xml:space="preserve">, který je </w:t>
      </w:r>
      <w:r w:rsidR="0058462C" w:rsidRPr="7C05C26B">
        <w:rPr>
          <w:rFonts w:ascii="Arial" w:hAnsi="Arial" w:cs="Arial"/>
          <w:sz w:val="20"/>
          <w:szCs w:val="20"/>
        </w:rPr>
        <w:t xml:space="preserve">přílohou </w:t>
      </w:r>
      <w:r w:rsidR="00712C83" w:rsidRPr="7C05C26B">
        <w:rPr>
          <w:rFonts w:ascii="Arial" w:hAnsi="Arial" w:cs="Arial"/>
          <w:sz w:val="20"/>
          <w:szCs w:val="20"/>
        </w:rPr>
        <w:t>tohoto územního opatření</w:t>
      </w:r>
      <w:r w:rsidR="00EA7405" w:rsidRPr="7C05C26B">
        <w:rPr>
          <w:rFonts w:ascii="Arial" w:hAnsi="Arial" w:cs="Arial"/>
          <w:sz w:val="20"/>
          <w:szCs w:val="20"/>
        </w:rPr>
        <w:t xml:space="preserve"> a je jeho nedílnou součástí</w:t>
      </w:r>
      <w:r w:rsidR="00712C83" w:rsidRPr="7C05C26B">
        <w:rPr>
          <w:rFonts w:ascii="Arial" w:hAnsi="Arial" w:cs="Arial"/>
          <w:sz w:val="20"/>
          <w:szCs w:val="20"/>
        </w:rPr>
        <w:t>.</w:t>
      </w:r>
    </w:p>
    <w:p w14:paraId="0EB2E5B2" w14:textId="62A5718E" w:rsidR="00712C83" w:rsidRPr="006472B1" w:rsidRDefault="003A5714" w:rsidP="00624C1A">
      <w:pPr>
        <w:pStyle w:val="Odstavecseseznamem"/>
        <w:numPr>
          <w:ilvl w:val="0"/>
          <w:numId w:val="22"/>
        </w:numPr>
        <w:spacing w:before="120" w:after="120" w:line="276" w:lineRule="auto"/>
        <w:ind w:left="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 xml:space="preserve">V souladu s vymezením akcelerační oblasti </w:t>
      </w:r>
      <w:r w:rsidR="001109B5" w:rsidRPr="006472B1">
        <w:rPr>
          <w:rFonts w:ascii="Arial" w:hAnsi="Arial" w:cs="Arial"/>
          <w:sz w:val="20"/>
          <w:szCs w:val="20"/>
        </w:rPr>
        <w:t xml:space="preserve">ve </w:t>
      </w:r>
      <w:r w:rsidR="000140E8">
        <w:rPr>
          <w:rFonts w:ascii="Arial" w:hAnsi="Arial" w:cs="Arial"/>
          <w:sz w:val="20"/>
          <w:szCs w:val="20"/>
        </w:rPr>
        <w:t>Z</w:t>
      </w:r>
      <w:r w:rsidR="001109B5" w:rsidRPr="006472B1">
        <w:rPr>
          <w:rFonts w:ascii="Arial" w:hAnsi="Arial" w:cs="Arial"/>
          <w:sz w:val="20"/>
          <w:szCs w:val="20"/>
        </w:rPr>
        <w:t xml:space="preserve">měně č. 2 </w:t>
      </w:r>
      <w:r w:rsidR="00DE3B8E" w:rsidRPr="006472B1">
        <w:rPr>
          <w:rFonts w:ascii="Arial" w:hAnsi="Arial" w:cs="Arial"/>
          <w:sz w:val="20"/>
          <w:szCs w:val="20"/>
        </w:rPr>
        <w:t>územního rozvoj</w:t>
      </w:r>
      <w:r w:rsidR="000140E8">
        <w:rPr>
          <w:rFonts w:ascii="Arial" w:hAnsi="Arial" w:cs="Arial"/>
          <w:sz w:val="20"/>
          <w:szCs w:val="20"/>
        </w:rPr>
        <w:t>ového plánu</w:t>
      </w:r>
      <w:r w:rsidR="00DE3B8E" w:rsidRPr="006472B1">
        <w:rPr>
          <w:rFonts w:ascii="Arial" w:hAnsi="Arial" w:cs="Arial"/>
          <w:sz w:val="20"/>
          <w:szCs w:val="20"/>
        </w:rPr>
        <w:t xml:space="preserve"> </w:t>
      </w:r>
      <w:r w:rsidRPr="006472B1">
        <w:rPr>
          <w:rFonts w:ascii="Arial" w:hAnsi="Arial" w:cs="Arial"/>
          <w:sz w:val="20"/>
          <w:szCs w:val="20"/>
        </w:rPr>
        <w:t>je akcelerační oblast určena pro rozvoj</w:t>
      </w:r>
      <w:r w:rsidR="00712C83" w:rsidRPr="006472B1">
        <w:rPr>
          <w:rFonts w:ascii="Arial" w:hAnsi="Arial" w:cs="Arial"/>
          <w:sz w:val="20"/>
          <w:szCs w:val="20"/>
        </w:rPr>
        <w:t xml:space="preserve"> výrob</w:t>
      </w:r>
      <w:r w:rsidRPr="006472B1">
        <w:rPr>
          <w:rFonts w:ascii="Arial" w:hAnsi="Arial" w:cs="Arial"/>
          <w:sz w:val="20"/>
          <w:szCs w:val="20"/>
        </w:rPr>
        <w:t>y</w:t>
      </w:r>
      <w:r w:rsidR="00712C83" w:rsidRPr="006472B1">
        <w:rPr>
          <w:rFonts w:ascii="Arial" w:hAnsi="Arial" w:cs="Arial"/>
          <w:sz w:val="20"/>
          <w:szCs w:val="20"/>
        </w:rPr>
        <w:t xml:space="preserve"> energie </w:t>
      </w:r>
      <w:r w:rsidR="00E04F98">
        <w:rPr>
          <w:rFonts w:ascii="Arial" w:hAnsi="Arial" w:cs="Arial"/>
          <w:sz w:val="20"/>
          <w:szCs w:val="20"/>
        </w:rPr>
        <w:t xml:space="preserve">z </w:t>
      </w:r>
      <w:r w:rsidR="00E04F98" w:rsidRPr="00E04F98">
        <w:rPr>
          <w:rFonts w:ascii="Arial" w:hAnsi="Arial" w:cs="Arial"/>
          <w:b/>
          <w:bCs/>
          <w:sz w:val="20"/>
          <w:szCs w:val="20"/>
        </w:rPr>
        <w:t>energie slunečního záření</w:t>
      </w:r>
      <w:r w:rsidR="00712C83" w:rsidRPr="006472B1">
        <w:rPr>
          <w:rFonts w:ascii="Arial" w:hAnsi="Arial" w:cs="Arial"/>
          <w:b/>
          <w:bCs/>
          <w:sz w:val="20"/>
          <w:szCs w:val="20"/>
        </w:rPr>
        <w:t>.</w:t>
      </w:r>
    </w:p>
    <w:p w14:paraId="0B3B6DDE" w14:textId="361D4803" w:rsidR="00712C83" w:rsidRPr="006472B1" w:rsidRDefault="00712C83" w:rsidP="00624C1A">
      <w:pPr>
        <w:pStyle w:val="Odstavecseseznamem"/>
        <w:numPr>
          <w:ilvl w:val="0"/>
          <w:numId w:val="22"/>
        </w:numPr>
        <w:spacing w:before="120" w:after="120" w:line="276" w:lineRule="auto"/>
        <w:ind w:left="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 xml:space="preserve">Územní opatření stanovuje pro záměry </w:t>
      </w:r>
      <w:r w:rsidR="002120FC" w:rsidRPr="006472B1">
        <w:rPr>
          <w:rFonts w:ascii="Arial" w:hAnsi="Arial" w:cs="Arial"/>
          <w:sz w:val="20"/>
          <w:szCs w:val="20"/>
        </w:rPr>
        <w:t>sloužící k využití energie podle bodu 2, splňující definiční znaky podle § 2 písm. a) ZOZE</w:t>
      </w:r>
      <w:r w:rsidR="003E0F25" w:rsidRPr="006472B1">
        <w:rPr>
          <w:rFonts w:ascii="Arial" w:hAnsi="Arial" w:cs="Arial"/>
          <w:sz w:val="20"/>
          <w:szCs w:val="20"/>
        </w:rPr>
        <w:t xml:space="preserve"> </w:t>
      </w:r>
      <w:r w:rsidR="002120FC" w:rsidRPr="006472B1">
        <w:rPr>
          <w:rFonts w:ascii="Arial" w:hAnsi="Arial" w:cs="Arial"/>
          <w:sz w:val="20"/>
          <w:szCs w:val="20"/>
        </w:rPr>
        <w:t xml:space="preserve">a navrhované a provedené </w:t>
      </w:r>
      <w:r w:rsidR="008C4B3A" w:rsidRPr="006472B1">
        <w:rPr>
          <w:rFonts w:ascii="Arial" w:hAnsi="Arial" w:cs="Arial"/>
          <w:sz w:val="20"/>
          <w:szCs w:val="20"/>
        </w:rPr>
        <w:t xml:space="preserve">v akcelerační oblasti </w:t>
      </w:r>
      <w:r w:rsidR="0024404C" w:rsidRPr="006472B1">
        <w:rPr>
          <w:rFonts w:ascii="Arial" w:hAnsi="Arial" w:cs="Arial"/>
          <w:sz w:val="20"/>
          <w:szCs w:val="20"/>
        </w:rPr>
        <w:t xml:space="preserve">(dále jen „záměry OZE“) následující </w:t>
      </w:r>
      <w:r w:rsidRPr="006472B1">
        <w:rPr>
          <w:rFonts w:ascii="Arial" w:hAnsi="Arial" w:cs="Arial"/>
          <w:b/>
          <w:bCs/>
          <w:sz w:val="20"/>
          <w:szCs w:val="20"/>
        </w:rPr>
        <w:t>podmínky</w:t>
      </w:r>
      <w:r w:rsidR="003E0F25" w:rsidRPr="006472B1">
        <w:rPr>
          <w:rFonts w:ascii="Arial" w:hAnsi="Arial" w:cs="Arial"/>
          <w:b/>
          <w:bCs/>
          <w:sz w:val="20"/>
          <w:szCs w:val="20"/>
        </w:rPr>
        <w:t xml:space="preserve"> a zmírňující opatření</w:t>
      </w:r>
      <w:r w:rsidR="00A14AE1" w:rsidRPr="006472B1">
        <w:rPr>
          <w:rFonts w:ascii="Arial" w:hAnsi="Arial" w:cs="Arial"/>
          <w:b/>
          <w:bCs/>
          <w:sz w:val="20"/>
          <w:szCs w:val="20"/>
        </w:rPr>
        <w:t xml:space="preserve"> pro </w:t>
      </w:r>
      <w:r w:rsidR="00F0236A" w:rsidRPr="006472B1">
        <w:rPr>
          <w:rFonts w:ascii="Arial" w:hAnsi="Arial" w:cs="Arial"/>
          <w:b/>
          <w:bCs/>
          <w:sz w:val="20"/>
          <w:szCs w:val="20"/>
        </w:rPr>
        <w:t xml:space="preserve">povolení, provedení nebo užívání záměrů </w:t>
      </w:r>
      <w:r w:rsidR="00CB738F" w:rsidRPr="006472B1">
        <w:rPr>
          <w:rFonts w:ascii="Arial" w:hAnsi="Arial" w:cs="Arial"/>
          <w:b/>
          <w:bCs/>
          <w:sz w:val="20"/>
          <w:szCs w:val="20"/>
        </w:rPr>
        <w:t>OZE</w:t>
      </w:r>
      <w:r w:rsidRPr="006472B1">
        <w:rPr>
          <w:rFonts w:ascii="Arial" w:hAnsi="Arial" w:cs="Arial"/>
          <w:b/>
          <w:bCs/>
          <w:sz w:val="20"/>
          <w:szCs w:val="20"/>
        </w:rPr>
        <w:t>:</w:t>
      </w:r>
    </w:p>
    <w:p w14:paraId="1710F744" w14:textId="5EAAB06C" w:rsidR="00406D1B" w:rsidRDefault="00406D1B" w:rsidP="00F91EEE">
      <w:pPr>
        <w:pStyle w:val="Odstavecseseznamem"/>
        <w:numPr>
          <w:ilvl w:val="1"/>
          <w:numId w:val="22"/>
        </w:numPr>
        <w:spacing w:before="240" w:after="120" w:line="276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>Podmínky a zmírňující opatření pro povolení a provedení záměrů OZE:</w:t>
      </w:r>
    </w:p>
    <w:p w14:paraId="2380A121" w14:textId="58F2721F" w:rsidR="00A14AE1" w:rsidRPr="00BA33D6" w:rsidRDefault="7C9C157F" w:rsidP="00F91EEE">
      <w:pPr>
        <w:pStyle w:val="Odstavecseseznamem"/>
        <w:numPr>
          <w:ilvl w:val="0"/>
          <w:numId w:val="2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1C99D4AA">
        <w:rPr>
          <w:rFonts w:ascii="Arial" w:hAnsi="Arial" w:cs="Arial"/>
          <w:sz w:val="20"/>
          <w:szCs w:val="20"/>
        </w:rPr>
        <w:t xml:space="preserve">Záměry OZE a související infrastruktury budou umisťovány mimo nemovité kulturní památky. Půdorysná výměra jednotlivých areálů určených pro </w:t>
      </w:r>
      <w:r w:rsidRPr="005F162B">
        <w:rPr>
          <w:rFonts w:ascii="Arial" w:hAnsi="Arial" w:cs="Arial"/>
          <w:sz w:val="20"/>
          <w:szCs w:val="20"/>
        </w:rPr>
        <w:t>výrobu a</w:t>
      </w:r>
      <w:r w:rsidRPr="00FF4249">
        <w:rPr>
          <w:rFonts w:ascii="Arial" w:hAnsi="Arial" w:cs="Arial"/>
          <w:sz w:val="20"/>
          <w:szCs w:val="20"/>
        </w:rPr>
        <w:t xml:space="preserve"> skladování elektřiny (např. oplocených areálů s fotovoltaickými panely či kontejnery) nepřesáhne </w:t>
      </w:r>
      <w:r w:rsidRPr="005F162B">
        <w:rPr>
          <w:rFonts w:ascii="Arial" w:hAnsi="Arial" w:cs="Arial"/>
          <w:sz w:val="20"/>
          <w:szCs w:val="20"/>
        </w:rPr>
        <w:t xml:space="preserve">10 </w:t>
      </w:r>
      <w:r w:rsidRPr="00FF4249">
        <w:rPr>
          <w:rFonts w:ascii="Arial" w:hAnsi="Arial" w:cs="Arial"/>
          <w:sz w:val="20"/>
          <w:szCs w:val="20"/>
        </w:rPr>
        <w:t>ha. Přitom v žádné části areálu nesmí výška staveb a zařízení pro výrobu a ukládání</w:t>
      </w:r>
      <w:r w:rsidRPr="1C99D4AA">
        <w:rPr>
          <w:rFonts w:ascii="Arial" w:hAnsi="Arial" w:cs="Arial"/>
          <w:sz w:val="20"/>
          <w:szCs w:val="20"/>
        </w:rPr>
        <w:t xml:space="preserve"> elektřiny přesáhnout 8,0 m, měřeno od upraveného terénu po nejvyšší bod stavby/zařízení (např. atika, hřeben střechy, horní hrana kontejneru). Uvedený výškový limit musí být dodržen uprostřed každé hrany vnějšího líce stavby/zařízení. </w:t>
      </w:r>
      <w:r w:rsidRPr="00FF4249">
        <w:rPr>
          <w:rFonts w:ascii="Arial" w:hAnsi="Arial" w:cs="Arial"/>
          <w:sz w:val="20"/>
          <w:szCs w:val="20"/>
        </w:rPr>
        <w:t>Připojení výrobny k soustavě bude navrženo a realizováno přednostně jako podzemní vedení. Pokud z technických nebo majetkoprávních důvodů nebo z důvodů ochrany přírody nelze podzemní vedení realizovat, je třeba opatřit nadzemní vedení ochrannými prvky ke snížení rizika zranění ptáků elektrickým proudem nebo kolizemi s elektrickým vedením.</w:t>
      </w:r>
    </w:p>
    <w:p w14:paraId="1DF82795" w14:textId="14FA1544" w:rsidR="005840B4" w:rsidRDefault="7C9C157F" w:rsidP="00F91EEE">
      <w:pPr>
        <w:pStyle w:val="Odstavecseseznamem"/>
        <w:numPr>
          <w:ilvl w:val="0"/>
          <w:numId w:val="2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1C99D4AA">
        <w:rPr>
          <w:rFonts w:ascii="Arial" w:hAnsi="Arial" w:cs="Arial"/>
          <w:sz w:val="20"/>
          <w:szCs w:val="20"/>
        </w:rPr>
        <w:t>Vedlejší stavby a zařízení záměru OZE včetně oplocení budou navrženy a provedeny tak, že na obvodový plášť staveb a zařízení a na oplocení nebudou použity výrazné barvy; použity budou tlumené, přírodní a neutrální odstíny (typicky tmavě zelená, hnědá nebo šedá) v matném provedení. V rámci přípravy záměru OZE budou navržena vhodná opatření pro vizuální začlenění do prostředí.</w:t>
      </w:r>
    </w:p>
    <w:p w14:paraId="1D49EB42" w14:textId="6171F7BD" w:rsidR="007C4E6D" w:rsidRDefault="00C17917" w:rsidP="00F91EEE">
      <w:pPr>
        <w:pStyle w:val="Odstavecseseznamem"/>
        <w:numPr>
          <w:ilvl w:val="0"/>
          <w:numId w:val="2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C17917">
        <w:rPr>
          <w:rFonts w:ascii="Arial" w:hAnsi="Arial" w:cs="Arial"/>
          <w:sz w:val="20"/>
          <w:szCs w:val="20"/>
        </w:rPr>
        <w:lastRenderedPageBreak/>
        <w:t>V místě elektrárny nebudou prováděny terénní úpravy, v místě základů zařízení související infrastruktury budou prováděny terénní úpravy pouze v nezbytném plošném rozsahu, a nikoliv způsobem, kterým by se původní úroveň terénu zvyšovala o více než 5,0 m nebo snižovala o více než 5,0 m</w:t>
      </w:r>
      <w:r w:rsidR="7C9C157F" w:rsidRPr="1C99D4AA">
        <w:rPr>
          <w:rFonts w:ascii="Arial" w:hAnsi="Arial" w:cs="Arial"/>
          <w:sz w:val="20"/>
          <w:szCs w:val="20"/>
        </w:rPr>
        <w:t>.</w:t>
      </w:r>
    </w:p>
    <w:p w14:paraId="40FF57AE" w14:textId="248EDC85" w:rsidR="007C4E6D" w:rsidRPr="00D53149" w:rsidRDefault="1CED9B3C" w:rsidP="00F91EEE">
      <w:pPr>
        <w:pStyle w:val="Odstavecseseznamem"/>
        <w:numPr>
          <w:ilvl w:val="0"/>
          <w:numId w:val="2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1C99D4AA">
        <w:rPr>
          <w:rFonts w:ascii="Arial" w:hAnsi="Arial" w:cs="Arial"/>
          <w:sz w:val="20"/>
          <w:szCs w:val="20"/>
        </w:rPr>
        <w:t>Záměry OZE budou umisťovány tak, aby nebyla narušena funkce stávajících funkčních meliorací.</w:t>
      </w:r>
    </w:p>
    <w:p w14:paraId="783E4857" w14:textId="77777777" w:rsidR="00404D6A" w:rsidRDefault="485D65E7" w:rsidP="00F91EEE">
      <w:pPr>
        <w:pStyle w:val="Odstavecseseznamem"/>
        <w:numPr>
          <w:ilvl w:val="0"/>
          <w:numId w:val="2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bookmarkStart w:id="2" w:name="_Hlk214036783"/>
      <w:r w:rsidRPr="1C99D4AA">
        <w:rPr>
          <w:rFonts w:ascii="Arial" w:hAnsi="Arial" w:cs="Arial"/>
          <w:sz w:val="20"/>
          <w:szCs w:val="20"/>
        </w:rPr>
        <w:t>Záměry OZE budou umisťovány do území tak, aby v okolí nevznikly zemědělské pozemky bez přístupu k veřejně přístupné pozemní komunikaci, nebo neobhospodařovatelné zbytkové zemědělské pozemky.</w:t>
      </w:r>
    </w:p>
    <w:p w14:paraId="49BAC73C" w14:textId="1D7A36FB" w:rsidR="00404D6A" w:rsidRDefault="485D65E7" w:rsidP="00F91EEE">
      <w:pPr>
        <w:pStyle w:val="Odstavecseseznamem"/>
        <w:numPr>
          <w:ilvl w:val="0"/>
          <w:numId w:val="2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1C99D4AA">
        <w:rPr>
          <w:rFonts w:ascii="Arial" w:hAnsi="Arial" w:cs="Arial"/>
          <w:sz w:val="20"/>
          <w:szCs w:val="20"/>
        </w:rPr>
        <w:t>Záměry OZE budou umisťovány tak, aby nebyla poškozena protierozní opatření realizovaná v souladu s rozhodnutími podle jiných právních předpisů.</w:t>
      </w:r>
    </w:p>
    <w:p w14:paraId="1DAA6185" w14:textId="0A41CD9B" w:rsidR="0709FED9" w:rsidRPr="002579F8" w:rsidRDefault="7C9C157F" w:rsidP="00F91EEE">
      <w:pPr>
        <w:pStyle w:val="Odstavecseseznamem"/>
        <w:numPr>
          <w:ilvl w:val="0"/>
          <w:numId w:val="2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2579F8">
        <w:rPr>
          <w:rFonts w:ascii="Arial" w:hAnsi="Arial" w:cs="Arial"/>
          <w:sz w:val="20"/>
          <w:szCs w:val="20"/>
        </w:rPr>
        <w:t>Záměry OZE včetně oplocení budou umisťovány do území tak, aby nenarušily funkci stávajících účelových</w:t>
      </w:r>
      <w:r w:rsidR="00A9108F" w:rsidRPr="002579F8">
        <w:rPr>
          <w:rFonts w:ascii="Arial" w:hAnsi="Arial" w:cs="Arial"/>
          <w:sz w:val="20"/>
          <w:szCs w:val="20"/>
        </w:rPr>
        <w:t xml:space="preserve"> a </w:t>
      </w:r>
      <w:r w:rsidR="00563C0C" w:rsidRPr="002579F8">
        <w:rPr>
          <w:rFonts w:ascii="Arial" w:hAnsi="Arial" w:cs="Arial"/>
          <w:sz w:val="20"/>
          <w:szCs w:val="20"/>
        </w:rPr>
        <w:t>obslužných</w:t>
      </w:r>
      <w:r w:rsidRPr="002579F8">
        <w:rPr>
          <w:rFonts w:ascii="Arial" w:hAnsi="Arial" w:cs="Arial"/>
          <w:sz w:val="20"/>
          <w:szCs w:val="20"/>
        </w:rPr>
        <w:t xml:space="preserve"> komunikací</w:t>
      </w:r>
      <w:r w:rsidR="00563C0C" w:rsidRPr="002579F8">
        <w:rPr>
          <w:rFonts w:ascii="Arial" w:hAnsi="Arial" w:cs="Arial"/>
          <w:sz w:val="20"/>
          <w:szCs w:val="20"/>
        </w:rPr>
        <w:t xml:space="preserve"> a pěších tras</w:t>
      </w:r>
      <w:r w:rsidRPr="002579F8">
        <w:rPr>
          <w:rFonts w:ascii="Arial" w:hAnsi="Arial" w:cs="Arial"/>
          <w:sz w:val="20"/>
          <w:szCs w:val="20"/>
        </w:rPr>
        <w:t xml:space="preserve"> v území, </w:t>
      </w:r>
      <w:r w:rsidR="106CFA56" w:rsidRPr="002579F8">
        <w:rPr>
          <w:rFonts w:ascii="Arial" w:hAnsi="Arial" w:cs="Arial"/>
          <w:sz w:val="20"/>
          <w:szCs w:val="20"/>
        </w:rPr>
        <w:t>případně zajistí</w:t>
      </w:r>
      <w:r w:rsidRPr="002579F8">
        <w:rPr>
          <w:rFonts w:ascii="Arial" w:hAnsi="Arial" w:cs="Arial"/>
          <w:sz w:val="20"/>
          <w:szCs w:val="20"/>
        </w:rPr>
        <w:t xml:space="preserve"> jejich adekvátní náhrad</w:t>
      </w:r>
      <w:r w:rsidR="00D74B1D" w:rsidRPr="002579F8">
        <w:rPr>
          <w:rFonts w:ascii="Arial" w:hAnsi="Arial" w:cs="Arial"/>
          <w:sz w:val="20"/>
          <w:szCs w:val="20"/>
        </w:rPr>
        <w:t>u.</w:t>
      </w:r>
    </w:p>
    <w:p w14:paraId="3239DE0B" w14:textId="56D4FFC5" w:rsidR="007C4E6D" w:rsidRDefault="49962A9B" w:rsidP="00F91EEE">
      <w:pPr>
        <w:pStyle w:val="Odstavecseseznamem"/>
        <w:numPr>
          <w:ilvl w:val="0"/>
          <w:numId w:val="2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bookmarkStart w:id="3" w:name="_Hlk214036880"/>
      <w:bookmarkStart w:id="4" w:name="_Hlk213769036"/>
      <w:bookmarkEnd w:id="2"/>
      <w:r w:rsidRPr="49962A9B">
        <w:rPr>
          <w:rFonts w:ascii="Arial" w:hAnsi="Arial" w:cs="Arial"/>
          <w:sz w:val="20"/>
          <w:szCs w:val="20"/>
        </w:rPr>
        <w:t xml:space="preserve">Záměry OZE budou umisťovány mimo plochy a koridory lokálního územního systému ekologické stability (dále jen </w:t>
      </w:r>
      <w:r w:rsidR="00D10091">
        <w:rPr>
          <w:rFonts w:ascii="Arial" w:hAnsi="Arial" w:cs="Arial"/>
          <w:sz w:val="20"/>
          <w:szCs w:val="20"/>
        </w:rPr>
        <w:t>„</w:t>
      </w:r>
      <w:r w:rsidRPr="49962A9B">
        <w:rPr>
          <w:rFonts w:ascii="Arial" w:hAnsi="Arial" w:cs="Arial"/>
          <w:sz w:val="20"/>
          <w:szCs w:val="20"/>
        </w:rPr>
        <w:t>ÚSES</w:t>
      </w:r>
      <w:r w:rsidR="00D10091">
        <w:rPr>
          <w:rFonts w:ascii="Arial" w:hAnsi="Arial" w:cs="Arial"/>
          <w:sz w:val="20"/>
          <w:szCs w:val="20"/>
        </w:rPr>
        <w:t>“</w:t>
      </w:r>
      <w:r w:rsidRPr="49962A9B">
        <w:rPr>
          <w:rFonts w:ascii="Arial" w:hAnsi="Arial" w:cs="Arial"/>
          <w:sz w:val="20"/>
          <w:szCs w:val="20"/>
        </w:rPr>
        <w:t xml:space="preserve">) a mimo regionální a nadregionální </w:t>
      </w:r>
      <w:r w:rsidRPr="00734387">
        <w:rPr>
          <w:rFonts w:ascii="Arial" w:hAnsi="Arial" w:cs="Arial"/>
          <w:sz w:val="20"/>
          <w:szCs w:val="20"/>
        </w:rPr>
        <w:t>biokoridory, vyjma nezbytný</w:t>
      </w:r>
      <w:r w:rsidRPr="49962A9B">
        <w:rPr>
          <w:rFonts w:ascii="Arial" w:hAnsi="Arial" w:cs="Arial"/>
          <w:sz w:val="20"/>
          <w:szCs w:val="20"/>
        </w:rPr>
        <w:t>ch křížení liniové dopravní a technické infrastruktury s biokoridory.</w:t>
      </w:r>
    </w:p>
    <w:p w14:paraId="5AF28D61" w14:textId="4E20910C" w:rsidR="00341CE5" w:rsidRDefault="7C9F3047" w:rsidP="00F91EEE">
      <w:pPr>
        <w:pStyle w:val="Odstavecseseznamem"/>
        <w:numPr>
          <w:ilvl w:val="0"/>
          <w:numId w:val="2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B76D94">
        <w:rPr>
          <w:rFonts w:ascii="Arial" w:hAnsi="Arial" w:cs="Arial"/>
          <w:sz w:val="20"/>
          <w:szCs w:val="20"/>
        </w:rPr>
        <w:t xml:space="preserve">Případné oplocení ploch větších než 5 ha bude realizováno bez podezdívky s ponecháním volného prostoru o výšce 10–15 cm nad pevným terénem s průlezy o rozměrech 20 × 20 cm ve vzájemné vzdálenosti maximálně 50 m, nejedná-li se o záměr </w:t>
      </w:r>
      <w:proofErr w:type="spellStart"/>
      <w:r w:rsidRPr="00B76D94">
        <w:rPr>
          <w:rFonts w:ascii="Arial" w:hAnsi="Arial" w:cs="Arial"/>
          <w:sz w:val="20"/>
          <w:szCs w:val="20"/>
        </w:rPr>
        <w:t>agrovoltaiky</w:t>
      </w:r>
      <w:proofErr w:type="spellEnd"/>
      <w:r w:rsidRPr="00B76D94">
        <w:rPr>
          <w:rFonts w:ascii="Arial" w:hAnsi="Arial" w:cs="Arial"/>
          <w:sz w:val="20"/>
          <w:szCs w:val="20"/>
        </w:rPr>
        <w:t xml:space="preserve">. Jednotlivé souvisle oplocené plochy větší než 5 ha budou odděleny neoploceným travním nebo keřovým pásem širokým minimálně 6 m. Funkčnost prostupů oplocením a rovněž pásů mezi oploceními musí být zachována po celou dobu existence </w:t>
      </w:r>
      <w:r w:rsidRPr="00B55B52">
        <w:rPr>
          <w:rFonts w:ascii="Arial" w:hAnsi="Arial" w:cs="Arial"/>
          <w:sz w:val="20"/>
          <w:szCs w:val="20"/>
        </w:rPr>
        <w:t>oplocení realizovaného v rámci záměrů OZE.</w:t>
      </w:r>
    </w:p>
    <w:p w14:paraId="07C51E29" w14:textId="26823A0D" w:rsidR="000D353B" w:rsidRPr="00B55B52" w:rsidRDefault="000D353B" w:rsidP="00F91EEE">
      <w:pPr>
        <w:pStyle w:val="Odstavecseseznamem"/>
        <w:numPr>
          <w:ilvl w:val="0"/>
          <w:numId w:val="2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0D353B">
        <w:rPr>
          <w:rFonts w:ascii="Arial" w:hAnsi="Arial" w:cs="Arial"/>
          <w:sz w:val="20"/>
          <w:szCs w:val="20"/>
        </w:rPr>
        <w:t>Bude zajištěna ochrana ptáků před úrazy a mortalitou na elektrickém vedení – přípojné elektrické vedení bude přednostně realizováno podzemním kabelem za předpokladu, že se vyhnou chráněným biotopům a stanovištím.</w:t>
      </w:r>
    </w:p>
    <w:p w14:paraId="4A7AD4E1" w14:textId="10CF1B3F" w:rsidR="00E671A7" w:rsidRPr="00B55B52" w:rsidRDefault="00E671A7" w:rsidP="00F91EEE">
      <w:pPr>
        <w:pStyle w:val="Odstavecseseznamem"/>
        <w:numPr>
          <w:ilvl w:val="0"/>
          <w:numId w:val="2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B55B52">
        <w:rPr>
          <w:rFonts w:ascii="Arial" w:hAnsi="Arial" w:cs="Arial"/>
          <w:sz w:val="20"/>
          <w:szCs w:val="20"/>
        </w:rPr>
        <w:t xml:space="preserve">Záměry OZE nebudou mít trvalé osvětlení (např. areály bateriových úložišť). Osvětlení bude využíváno pouze </w:t>
      </w:r>
      <w:r w:rsidR="42A6BD2D" w:rsidRPr="00B55B52">
        <w:rPr>
          <w:rFonts w:ascii="Arial" w:hAnsi="Arial" w:cs="Arial"/>
          <w:sz w:val="20"/>
          <w:szCs w:val="20"/>
        </w:rPr>
        <w:t>v případě</w:t>
      </w:r>
      <w:r w:rsidRPr="00B55B52">
        <w:rPr>
          <w:rFonts w:ascii="Arial" w:hAnsi="Arial" w:cs="Arial"/>
          <w:sz w:val="20"/>
          <w:szCs w:val="20"/>
        </w:rPr>
        <w:t xml:space="preserve"> údržby zařízení nebo je nutné minimalizovat dobu osvitu venkovních prostor, např. využití čidla pohybu. Nutno vyloučit UV spektrum, minimalizace intenzity osvětlení. Směřování k červené barvě spektra, která má menší negativní vliv na hmyz a další živočichy. Omezení úhlu osvitu jen na 100°. </w:t>
      </w:r>
    </w:p>
    <w:p w14:paraId="46B9D501" w14:textId="44762CDC" w:rsidR="30690406" w:rsidRPr="00B55B52" w:rsidRDefault="30690406" w:rsidP="00F91EEE">
      <w:pPr>
        <w:pStyle w:val="Odstavecseseznamem"/>
        <w:numPr>
          <w:ilvl w:val="0"/>
          <w:numId w:val="2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68AD1C68">
        <w:rPr>
          <w:rFonts w:ascii="Arial" w:hAnsi="Arial" w:cs="Arial"/>
          <w:sz w:val="20"/>
          <w:szCs w:val="20"/>
        </w:rPr>
        <w:t>Záměry OZE a související infrastruktury budou</w:t>
      </w:r>
      <w:r w:rsidR="684F26DB" w:rsidRPr="68AD1C68">
        <w:rPr>
          <w:rFonts w:ascii="Arial" w:hAnsi="Arial" w:cs="Arial"/>
          <w:sz w:val="20"/>
          <w:szCs w:val="20"/>
        </w:rPr>
        <w:t xml:space="preserve"> umisťovány</w:t>
      </w:r>
      <w:r w:rsidRPr="68AD1C68">
        <w:rPr>
          <w:rFonts w:ascii="Arial" w:hAnsi="Arial" w:cs="Arial"/>
          <w:sz w:val="20"/>
          <w:szCs w:val="20"/>
        </w:rPr>
        <w:t xml:space="preserve"> </w:t>
      </w:r>
      <w:r w:rsidR="2C4CC1B1" w:rsidRPr="68AD1C68">
        <w:rPr>
          <w:rFonts w:ascii="Arial" w:hAnsi="Arial" w:cs="Arial"/>
          <w:sz w:val="20"/>
          <w:szCs w:val="20"/>
        </w:rPr>
        <w:t xml:space="preserve">s odstupem alespoň </w:t>
      </w:r>
      <w:r w:rsidR="00A14EA0">
        <w:rPr>
          <w:rFonts w:ascii="Arial" w:hAnsi="Arial" w:cs="Arial"/>
          <w:sz w:val="20"/>
          <w:szCs w:val="20"/>
        </w:rPr>
        <w:t>2</w:t>
      </w:r>
      <w:r w:rsidR="2C4CC1B1" w:rsidRPr="68AD1C68">
        <w:rPr>
          <w:rFonts w:ascii="Arial" w:hAnsi="Arial" w:cs="Arial"/>
          <w:sz w:val="20"/>
          <w:szCs w:val="20"/>
        </w:rPr>
        <w:t>0 m od </w:t>
      </w:r>
      <w:r w:rsidR="23687644" w:rsidRPr="68AD1C68">
        <w:rPr>
          <w:rFonts w:ascii="Arial" w:hAnsi="Arial" w:cs="Arial"/>
          <w:sz w:val="20"/>
          <w:szCs w:val="20"/>
        </w:rPr>
        <w:t xml:space="preserve">lesa, vyjma křížení a napojení </w:t>
      </w:r>
      <w:r w:rsidR="7F9B59CA" w:rsidRPr="68AD1C68">
        <w:rPr>
          <w:rFonts w:ascii="Arial" w:hAnsi="Arial" w:cs="Arial"/>
          <w:sz w:val="20"/>
          <w:szCs w:val="20"/>
        </w:rPr>
        <w:t>dopravní a technické infrastruktury.</w:t>
      </w:r>
    </w:p>
    <w:p w14:paraId="7663CC60" w14:textId="61A7EDDE" w:rsidR="00C441BE" w:rsidRPr="00C441BE" w:rsidRDefault="34B06733" w:rsidP="00F91EEE">
      <w:pPr>
        <w:pStyle w:val="Odstavecseseznamem"/>
        <w:numPr>
          <w:ilvl w:val="0"/>
          <w:numId w:val="2"/>
        </w:numPr>
        <w:spacing w:after="120" w:line="276" w:lineRule="auto"/>
        <w:ind w:left="1135" w:hanging="284"/>
        <w:jc w:val="both"/>
        <w:rPr>
          <w:rFonts w:ascii="Arial" w:hAnsi="Arial" w:cs="Arial"/>
          <w:b/>
          <w:bCs/>
          <w:sz w:val="20"/>
          <w:szCs w:val="20"/>
        </w:rPr>
      </w:pPr>
      <w:r w:rsidRPr="68AD1C68">
        <w:rPr>
          <w:rFonts w:ascii="Arial" w:eastAsia="Arial" w:hAnsi="Arial" w:cs="Arial"/>
          <w:sz w:val="20"/>
          <w:szCs w:val="20"/>
        </w:rPr>
        <w:t xml:space="preserve">Záměry OZE a související infrastruktury budou umisťovány mimo drobnou krajinnou zeleň (liniová zeleň, plošná zeleň do 0,5 ha) tvořící hodnotnou mozaiku krajiny, vyjma nezbytných křížení liniové dopravní a technické infrastruktury. </w:t>
      </w:r>
      <w:r w:rsidR="00A5452F" w:rsidRPr="00A5452F">
        <w:rPr>
          <w:rFonts w:ascii="Arial" w:eastAsia="Arial" w:hAnsi="Arial" w:cs="Arial"/>
          <w:color w:val="000000" w:themeColor="text1"/>
          <w:sz w:val="20"/>
          <w:szCs w:val="20"/>
        </w:rPr>
        <w:t>Případné zničení či zásadní ovlivnění přítomných přírodních biotopů musí být kompenzováno</w:t>
      </w:r>
      <w:r w:rsidRPr="68AD1C68">
        <w:rPr>
          <w:rFonts w:ascii="Arial" w:eastAsia="Arial" w:hAnsi="Arial" w:cs="Arial"/>
          <w:color w:val="000000" w:themeColor="text1"/>
          <w:sz w:val="20"/>
          <w:szCs w:val="20"/>
        </w:rPr>
        <w:t xml:space="preserve"> novými výsadbami. Plochy nových výsadeb musí odpovídat alespoň 1,5násobku původní rozlohy záboru</w:t>
      </w:r>
      <w:r w:rsidR="4093F1D8" w:rsidRPr="68AD1C68">
        <w:rPr>
          <w:rFonts w:ascii="Arial" w:eastAsia="Arial" w:hAnsi="Arial" w:cs="Arial"/>
          <w:color w:val="000000" w:themeColor="text1"/>
          <w:sz w:val="20"/>
          <w:szCs w:val="20"/>
        </w:rPr>
        <w:t xml:space="preserve"> biotopu.</w:t>
      </w:r>
    </w:p>
    <w:bookmarkEnd w:id="3"/>
    <w:bookmarkEnd w:id="4"/>
    <w:p w14:paraId="355CA886" w14:textId="13CBBFA9" w:rsidR="688F275A" w:rsidRPr="00A14EA0" w:rsidRDefault="688F275A" w:rsidP="00F91EEE">
      <w:pPr>
        <w:pStyle w:val="Odstavecseseznamem"/>
        <w:numPr>
          <w:ilvl w:val="0"/>
          <w:numId w:val="2"/>
        </w:numPr>
        <w:spacing w:after="120" w:line="276" w:lineRule="auto"/>
        <w:ind w:left="1135" w:hanging="284"/>
        <w:jc w:val="both"/>
        <w:rPr>
          <w:rFonts w:ascii="Arial" w:eastAsia="Arial" w:hAnsi="Arial" w:cs="Arial"/>
          <w:sz w:val="20"/>
          <w:szCs w:val="20"/>
        </w:rPr>
      </w:pPr>
      <w:r w:rsidRPr="00A14EA0">
        <w:rPr>
          <w:rFonts w:ascii="Arial" w:eastAsia="Arial" w:hAnsi="Arial" w:cs="Arial"/>
          <w:sz w:val="20"/>
          <w:szCs w:val="20"/>
        </w:rPr>
        <w:t>Výstavba OZE a související infrastruktury bude realizována mimo období hnízdění ptáků (</w:t>
      </w:r>
      <w:r w:rsidR="00A14EA0" w:rsidRPr="00A14EA0">
        <w:rPr>
          <w:rFonts w:ascii="Arial" w:eastAsia="Arial" w:hAnsi="Arial" w:cs="Arial"/>
          <w:sz w:val="20"/>
          <w:szCs w:val="20"/>
        </w:rPr>
        <w:t>březen–červenec</w:t>
      </w:r>
      <w:r w:rsidRPr="00A14EA0">
        <w:rPr>
          <w:rFonts w:ascii="Arial" w:eastAsia="Arial" w:hAnsi="Arial" w:cs="Arial"/>
          <w:sz w:val="20"/>
          <w:szCs w:val="20"/>
        </w:rPr>
        <w:t>).</w:t>
      </w:r>
    </w:p>
    <w:p w14:paraId="53C8C8B6" w14:textId="75F7717E" w:rsidR="688F275A" w:rsidRPr="00A14EA0" w:rsidRDefault="688F275A" w:rsidP="00F91EEE">
      <w:pPr>
        <w:pStyle w:val="Odstavecseseznamem"/>
        <w:numPr>
          <w:ilvl w:val="0"/>
          <w:numId w:val="2"/>
        </w:numPr>
        <w:spacing w:after="120" w:line="276" w:lineRule="auto"/>
        <w:ind w:left="1135" w:hanging="284"/>
        <w:contextualSpacing w:val="0"/>
        <w:jc w:val="both"/>
        <w:rPr>
          <w:rFonts w:ascii="Arial" w:eastAsia="Arial" w:hAnsi="Arial" w:cs="Arial"/>
          <w:sz w:val="20"/>
          <w:szCs w:val="20"/>
        </w:rPr>
      </w:pPr>
      <w:r w:rsidRPr="00A14EA0">
        <w:rPr>
          <w:rFonts w:ascii="Arial" w:eastAsia="Arial" w:hAnsi="Arial" w:cs="Arial"/>
          <w:sz w:val="20"/>
          <w:szCs w:val="20"/>
        </w:rPr>
        <w:t>Fotovoltaické panely budou s matným nebo texturovaným sklem, které rozptylují světlo difuzně a zamezují směrovým odrazům a snižují lesk i při nízkém úhlu dopadu slunečního světla.</w:t>
      </w:r>
    </w:p>
    <w:p w14:paraId="7C3B9E2E" w14:textId="4FAEE735" w:rsidR="00A14AE1" w:rsidRPr="00F34E44" w:rsidRDefault="00406D1B" w:rsidP="00F91EEE">
      <w:pPr>
        <w:pStyle w:val="Odstavecseseznamem"/>
        <w:numPr>
          <w:ilvl w:val="1"/>
          <w:numId w:val="22"/>
        </w:numPr>
        <w:spacing w:before="240" w:after="120" w:line="276" w:lineRule="auto"/>
        <w:ind w:left="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F34E44">
        <w:rPr>
          <w:rFonts w:ascii="Arial" w:hAnsi="Arial" w:cs="Arial"/>
          <w:sz w:val="20"/>
          <w:szCs w:val="20"/>
        </w:rPr>
        <w:t>Podmínky a zmírňující opatření pro provoz záměrů OZE:</w:t>
      </w:r>
    </w:p>
    <w:p w14:paraId="268375F4" w14:textId="4D685839" w:rsidR="00883A75" w:rsidRPr="00883A75" w:rsidRDefault="26501178" w:rsidP="00C62E8B">
      <w:pPr>
        <w:pStyle w:val="Odstavecseseznamem"/>
        <w:numPr>
          <w:ilvl w:val="0"/>
          <w:numId w:val="25"/>
        </w:numPr>
        <w:spacing w:after="120" w:line="276" w:lineRule="auto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68AD1C68">
        <w:rPr>
          <w:rFonts w:ascii="Arial" w:hAnsi="Arial" w:cs="Arial"/>
          <w:sz w:val="20"/>
          <w:szCs w:val="20"/>
        </w:rPr>
        <w:t xml:space="preserve">Travní porosty budou udržovány formou </w:t>
      </w:r>
      <w:r w:rsidR="5B6C76C6" w:rsidRPr="68AD1C68">
        <w:rPr>
          <w:rFonts w:ascii="Arial" w:hAnsi="Arial" w:cs="Arial"/>
          <w:sz w:val="20"/>
          <w:szCs w:val="20"/>
        </w:rPr>
        <w:t>mozaikovité seče</w:t>
      </w:r>
      <w:r w:rsidRPr="68AD1C68">
        <w:rPr>
          <w:rFonts w:ascii="Arial" w:hAnsi="Arial" w:cs="Arial"/>
          <w:sz w:val="20"/>
          <w:szCs w:val="20"/>
        </w:rPr>
        <w:t xml:space="preserve"> prováděné 1–2krát ročně</w:t>
      </w:r>
      <w:r w:rsidR="5B6C76C6" w:rsidRPr="68AD1C68">
        <w:rPr>
          <w:rFonts w:ascii="Arial" w:hAnsi="Arial" w:cs="Arial"/>
          <w:sz w:val="20"/>
          <w:szCs w:val="20"/>
        </w:rPr>
        <w:t xml:space="preserve"> </w:t>
      </w:r>
      <w:r w:rsidR="34FCBD91" w:rsidRPr="68AD1C68">
        <w:rPr>
          <w:rFonts w:ascii="Arial" w:hAnsi="Arial" w:cs="Arial"/>
          <w:sz w:val="20"/>
          <w:szCs w:val="20"/>
        </w:rPr>
        <w:t>s</w:t>
      </w:r>
      <w:r w:rsidR="004827CC">
        <w:rPr>
          <w:rFonts w:ascii="Arial" w:hAnsi="Arial" w:cs="Arial"/>
          <w:sz w:val="20"/>
          <w:szCs w:val="20"/>
        </w:rPr>
        <w:t> </w:t>
      </w:r>
      <w:r w:rsidR="34FCBD91" w:rsidRPr="68AD1C68">
        <w:rPr>
          <w:rFonts w:ascii="Arial" w:hAnsi="Arial" w:cs="Arial"/>
          <w:sz w:val="20"/>
          <w:szCs w:val="20"/>
        </w:rPr>
        <w:t>ponecháním 1/5 porostu v podobě travnatých pásů nebo ostrůvků, případně</w:t>
      </w:r>
      <w:r w:rsidR="5B6C76C6" w:rsidRPr="68AD1C68">
        <w:rPr>
          <w:rFonts w:ascii="Arial" w:hAnsi="Arial" w:cs="Arial"/>
          <w:sz w:val="20"/>
          <w:szCs w:val="20"/>
        </w:rPr>
        <w:t xml:space="preserve"> </w:t>
      </w:r>
      <w:r w:rsidRPr="68AD1C68">
        <w:rPr>
          <w:rFonts w:ascii="Arial" w:hAnsi="Arial" w:cs="Arial"/>
          <w:sz w:val="20"/>
          <w:szCs w:val="20"/>
        </w:rPr>
        <w:t xml:space="preserve">formou </w:t>
      </w:r>
      <w:r w:rsidR="5B6C76C6" w:rsidRPr="68AD1C68">
        <w:rPr>
          <w:rFonts w:ascii="Arial" w:hAnsi="Arial" w:cs="Arial"/>
          <w:sz w:val="20"/>
          <w:szCs w:val="20"/>
        </w:rPr>
        <w:t>extenzivní pastvy o nízké intenzitě, bez přihnojování</w:t>
      </w:r>
      <w:r w:rsidRPr="68AD1C68">
        <w:rPr>
          <w:rFonts w:ascii="Arial" w:hAnsi="Arial" w:cs="Arial"/>
          <w:sz w:val="20"/>
          <w:szCs w:val="20"/>
        </w:rPr>
        <w:t>.</w:t>
      </w:r>
      <w:r w:rsidR="64F6CB25" w:rsidRPr="68AD1C68">
        <w:rPr>
          <w:rFonts w:ascii="Arial" w:hAnsi="Arial" w:cs="Arial"/>
          <w:sz w:val="20"/>
          <w:szCs w:val="20"/>
        </w:rPr>
        <w:t xml:space="preserve"> V ploše FVE bude obnoven přírodní biotop T1.1 Mezofilní </w:t>
      </w:r>
      <w:proofErr w:type="spellStart"/>
      <w:r w:rsidR="64F6CB25" w:rsidRPr="68AD1C68">
        <w:rPr>
          <w:rFonts w:ascii="Arial" w:hAnsi="Arial" w:cs="Arial"/>
          <w:sz w:val="20"/>
          <w:szCs w:val="20"/>
        </w:rPr>
        <w:t>ovsíkové</w:t>
      </w:r>
      <w:proofErr w:type="spellEnd"/>
      <w:r w:rsidR="64F6CB25" w:rsidRPr="68AD1C68">
        <w:rPr>
          <w:rFonts w:ascii="Arial" w:hAnsi="Arial" w:cs="Arial"/>
          <w:sz w:val="20"/>
          <w:szCs w:val="20"/>
        </w:rPr>
        <w:t xml:space="preserve"> louky.</w:t>
      </w:r>
      <w:r w:rsidRPr="68AD1C68">
        <w:rPr>
          <w:rFonts w:ascii="Arial" w:hAnsi="Arial" w:cs="Arial"/>
          <w:sz w:val="20"/>
          <w:szCs w:val="20"/>
        </w:rPr>
        <w:t xml:space="preserve"> Vylučuje se aplikace herbicidů, fungicidů a insekticidů s výjimkou ekologických přípravků na ochranu rostlin a s výjimkou cílené aplikace v případě likvidace invazních druhů rostlin.</w:t>
      </w:r>
    </w:p>
    <w:p w14:paraId="6EC3E947" w14:textId="3F452B03" w:rsidR="006D351E" w:rsidRDefault="006D351E" w:rsidP="00EE1A7D">
      <w:pPr>
        <w:spacing w:before="24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Příloha: Grafická část územního opatření – Výkres</w:t>
      </w:r>
      <w:r w:rsidRPr="009A1518">
        <w:rPr>
          <w:rFonts w:ascii="Arial" w:hAnsi="Arial" w:cs="Arial"/>
          <w:b/>
          <w:bCs/>
          <w:sz w:val="20"/>
          <w:szCs w:val="20"/>
        </w:rPr>
        <w:t xml:space="preserve"> s vyznačením </w:t>
      </w:r>
      <w:r>
        <w:rPr>
          <w:rFonts w:ascii="Arial" w:hAnsi="Arial" w:cs="Arial"/>
          <w:b/>
          <w:bCs/>
          <w:sz w:val="20"/>
          <w:szCs w:val="20"/>
        </w:rPr>
        <w:t>akcelerační oblasti, území, pro</w:t>
      </w:r>
      <w:r w:rsidR="008A7634">
        <w:rPr>
          <w:rFonts w:ascii="Arial" w:hAnsi="Arial" w:cs="Arial"/>
          <w:b/>
          <w:bCs/>
          <w:sz w:val="20"/>
          <w:szCs w:val="20"/>
        </w:rPr>
        <w:t> </w:t>
      </w:r>
      <w:r>
        <w:rPr>
          <w:rFonts w:ascii="Arial" w:hAnsi="Arial" w:cs="Arial"/>
          <w:b/>
          <w:bCs/>
          <w:sz w:val="20"/>
          <w:szCs w:val="20"/>
        </w:rPr>
        <w:t xml:space="preserve">něž se </w:t>
      </w:r>
      <w:r w:rsidRPr="009A1518">
        <w:rPr>
          <w:rFonts w:ascii="Arial" w:hAnsi="Arial" w:cs="Arial"/>
          <w:b/>
          <w:bCs/>
          <w:sz w:val="20"/>
          <w:szCs w:val="20"/>
        </w:rPr>
        <w:t xml:space="preserve">územní opatření </w:t>
      </w:r>
      <w:r>
        <w:rPr>
          <w:rFonts w:ascii="Arial" w:hAnsi="Arial" w:cs="Arial"/>
          <w:b/>
          <w:bCs/>
          <w:sz w:val="20"/>
          <w:szCs w:val="20"/>
        </w:rPr>
        <w:t>vydává.</w:t>
      </w:r>
    </w:p>
    <w:sectPr w:rsidR="006D351E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1B2B1" w14:textId="77777777" w:rsidR="00035E90" w:rsidRDefault="00035E90" w:rsidP="00D1388D">
      <w:r>
        <w:separator/>
      </w:r>
    </w:p>
  </w:endnote>
  <w:endnote w:type="continuationSeparator" w:id="0">
    <w:p w14:paraId="2617F4BE" w14:textId="77777777" w:rsidR="00035E90" w:rsidRDefault="00035E90" w:rsidP="00D13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0282908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6A2022FB" w14:textId="4ACF4F55" w:rsidR="00D1388D" w:rsidRPr="00780340" w:rsidRDefault="00D1388D" w:rsidP="00D10091">
        <w:pPr>
          <w:pStyle w:val="Zpat"/>
          <w:jc w:val="center"/>
          <w:rPr>
            <w:rFonts w:ascii="Arial" w:hAnsi="Arial" w:cs="Arial"/>
            <w:sz w:val="20"/>
            <w:szCs w:val="20"/>
          </w:rPr>
        </w:pPr>
        <w:r w:rsidRPr="00780340">
          <w:rPr>
            <w:rFonts w:ascii="Arial" w:hAnsi="Arial" w:cs="Arial"/>
            <w:sz w:val="20"/>
            <w:szCs w:val="20"/>
          </w:rPr>
          <w:fldChar w:fldCharType="begin"/>
        </w:r>
        <w:r w:rsidRPr="00780340">
          <w:rPr>
            <w:rFonts w:ascii="Arial" w:hAnsi="Arial" w:cs="Arial"/>
            <w:sz w:val="20"/>
            <w:szCs w:val="20"/>
          </w:rPr>
          <w:instrText>PAGE   \* MERGEFORMAT</w:instrText>
        </w:r>
        <w:r w:rsidRPr="00780340">
          <w:rPr>
            <w:rFonts w:ascii="Arial" w:hAnsi="Arial" w:cs="Arial"/>
            <w:sz w:val="20"/>
            <w:szCs w:val="20"/>
          </w:rPr>
          <w:fldChar w:fldCharType="separate"/>
        </w:r>
        <w:r w:rsidRPr="00780340">
          <w:rPr>
            <w:rFonts w:ascii="Arial" w:hAnsi="Arial" w:cs="Arial"/>
            <w:sz w:val="20"/>
            <w:szCs w:val="20"/>
          </w:rPr>
          <w:t>2</w:t>
        </w:r>
        <w:r w:rsidRPr="00780340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BEA61B" w14:textId="77777777" w:rsidR="00035E90" w:rsidRDefault="00035E90" w:rsidP="00D1388D">
      <w:r>
        <w:separator/>
      </w:r>
    </w:p>
  </w:footnote>
  <w:footnote w:type="continuationSeparator" w:id="0">
    <w:p w14:paraId="75CE71D2" w14:textId="77777777" w:rsidR="00035E90" w:rsidRDefault="00035E90" w:rsidP="00D138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F6B65"/>
    <w:multiLevelType w:val="hybridMultilevel"/>
    <w:tmpl w:val="04FA6F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8E5DFA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" w15:restartNumberingAfterBreak="0">
    <w:nsid w:val="10083267"/>
    <w:multiLevelType w:val="hybridMultilevel"/>
    <w:tmpl w:val="82BA9730"/>
    <w:lvl w:ilvl="0" w:tplc="8C0E5B9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3387773"/>
    <w:multiLevelType w:val="hybridMultilevel"/>
    <w:tmpl w:val="7E027986"/>
    <w:lvl w:ilvl="0" w:tplc="040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" w15:restartNumberingAfterBreak="0">
    <w:nsid w:val="150B0697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5" w15:restartNumberingAfterBreak="0">
    <w:nsid w:val="17391D51"/>
    <w:multiLevelType w:val="hybridMultilevel"/>
    <w:tmpl w:val="F4DC4CC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A833825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7" w15:restartNumberingAfterBreak="0">
    <w:nsid w:val="234C6435"/>
    <w:multiLevelType w:val="hybridMultilevel"/>
    <w:tmpl w:val="16A4EE8E"/>
    <w:lvl w:ilvl="0" w:tplc="ADE82C0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6D46F4"/>
    <w:multiLevelType w:val="hybridMultilevel"/>
    <w:tmpl w:val="806E8B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931923"/>
    <w:multiLevelType w:val="hybridMultilevel"/>
    <w:tmpl w:val="5DECACA4"/>
    <w:lvl w:ilvl="0" w:tplc="04050017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954172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1" w15:restartNumberingAfterBreak="0">
    <w:nsid w:val="30CD6D86"/>
    <w:multiLevelType w:val="multilevel"/>
    <w:tmpl w:val="20104ED6"/>
    <w:lvl w:ilvl="0">
      <w:start w:val="1"/>
      <w:numFmt w:val="lowerLetter"/>
      <w:lvlText w:val="%1)"/>
      <w:lvlJc w:val="left"/>
      <w:pPr>
        <w:ind w:left="1211" w:hanging="360"/>
      </w:pPr>
      <w:rPr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2" w15:restartNumberingAfterBreak="0">
    <w:nsid w:val="357B5E5E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3" w15:restartNumberingAfterBreak="0">
    <w:nsid w:val="38F67DB3"/>
    <w:multiLevelType w:val="multilevel"/>
    <w:tmpl w:val="577234B2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4" w15:restartNumberingAfterBreak="0">
    <w:nsid w:val="3D98221F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5" w15:restartNumberingAfterBreak="0">
    <w:nsid w:val="42933463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6" w15:restartNumberingAfterBreak="0">
    <w:nsid w:val="43734CF8"/>
    <w:multiLevelType w:val="multilevel"/>
    <w:tmpl w:val="BBFAE78C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7" w15:restartNumberingAfterBreak="0">
    <w:nsid w:val="4C79778D"/>
    <w:multiLevelType w:val="hybridMultilevel"/>
    <w:tmpl w:val="05141A3E"/>
    <w:lvl w:ilvl="0" w:tplc="E9C27710">
      <w:start w:val="1"/>
      <w:numFmt w:val="bullet"/>
      <w:lvlText w:val="-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4F4D75FE"/>
    <w:multiLevelType w:val="multilevel"/>
    <w:tmpl w:val="CCBCF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3DC5ECA"/>
    <w:multiLevelType w:val="multilevel"/>
    <w:tmpl w:val="E6FA95CA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3F95153"/>
    <w:multiLevelType w:val="multilevel"/>
    <w:tmpl w:val="20104ED6"/>
    <w:lvl w:ilvl="0">
      <w:start w:val="1"/>
      <w:numFmt w:val="lowerLetter"/>
      <w:lvlText w:val="%1)"/>
      <w:lvlJc w:val="left"/>
      <w:pPr>
        <w:ind w:left="1211" w:hanging="360"/>
      </w:pPr>
      <w:rPr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1" w15:restartNumberingAfterBreak="0">
    <w:nsid w:val="61D2B417"/>
    <w:multiLevelType w:val="multilevel"/>
    <w:tmpl w:val="33E4291C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D01310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3" w15:restartNumberingAfterBreak="0">
    <w:nsid w:val="70C15DC3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num w:numId="1" w16cid:durableId="78524503">
    <w:abstractNumId w:val="21"/>
  </w:num>
  <w:num w:numId="2" w16cid:durableId="1915161374">
    <w:abstractNumId w:val="11"/>
  </w:num>
  <w:num w:numId="3" w16cid:durableId="1790129206">
    <w:abstractNumId w:val="5"/>
  </w:num>
  <w:num w:numId="4" w16cid:durableId="1381897970">
    <w:abstractNumId w:val="17"/>
  </w:num>
  <w:num w:numId="5" w16cid:durableId="1925334634">
    <w:abstractNumId w:val="10"/>
  </w:num>
  <w:num w:numId="6" w16cid:durableId="124353530">
    <w:abstractNumId w:val="15"/>
  </w:num>
  <w:num w:numId="7" w16cid:durableId="240217676">
    <w:abstractNumId w:val="1"/>
  </w:num>
  <w:num w:numId="8" w16cid:durableId="2027824041">
    <w:abstractNumId w:val="22"/>
  </w:num>
  <w:num w:numId="9" w16cid:durableId="790054675">
    <w:abstractNumId w:val="7"/>
  </w:num>
  <w:num w:numId="10" w16cid:durableId="863132249">
    <w:abstractNumId w:val="14"/>
  </w:num>
  <w:num w:numId="11" w16cid:durableId="2145656837">
    <w:abstractNumId w:val="4"/>
  </w:num>
  <w:num w:numId="12" w16cid:durableId="678115967">
    <w:abstractNumId w:val="6"/>
  </w:num>
  <w:num w:numId="13" w16cid:durableId="257444813">
    <w:abstractNumId w:val="12"/>
  </w:num>
  <w:num w:numId="14" w16cid:durableId="1559124395">
    <w:abstractNumId w:val="23"/>
  </w:num>
  <w:num w:numId="15" w16cid:durableId="488135315">
    <w:abstractNumId w:val="3"/>
  </w:num>
  <w:num w:numId="16" w16cid:durableId="1956056202">
    <w:abstractNumId w:val="9"/>
  </w:num>
  <w:num w:numId="17" w16cid:durableId="1622571984">
    <w:abstractNumId w:val="8"/>
  </w:num>
  <w:num w:numId="18" w16cid:durableId="1499272555">
    <w:abstractNumId w:val="18"/>
  </w:num>
  <w:num w:numId="19" w16cid:durableId="718407127">
    <w:abstractNumId w:val="2"/>
  </w:num>
  <w:num w:numId="20" w16cid:durableId="71338417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2579455">
    <w:abstractNumId w:val="16"/>
  </w:num>
  <w:num w:numId="22" w16cid:durableId="836921990">
    <w:abstractNumId w:val="19"/>
  </w:num>
  <w:num w:numId="23" w16cid:durableId="401217089">
    <w:abstractNumId w:val="0"/>
  </w:num>
  <w:num w:numId="24" w16cid:durableId="1959484530">
    <w:abstractNumId w:val="13"/>
  </w:num>
  <w:num w:numId="25" w16cid:durableId="30593549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345"/>
    <w:rsid w:val="00001A42"/>
    <w:rsid w:val="000033BE"/>
    <w:rsid w:val="0000624A"/>
    <w:rsid w:val="00011261"/>
    <w:rsid w:val="00012507"/>
    <w:rsid w:val="000140E8"/>
    <w:rsid w:val="00014889"/>
    <w:rsid w:val="00015084"/>
    <w:rsid w:val="000167E3"/>
    <w:rsid w:val="000232B2"/>
    <w:rsid w:val="000247D2"/>
    <w:rsid w:val="00025274"/>
    <w:rsid w:val="00027971"/>
    <w:rsid w:val="00032D23"/>
    <w:rsid w:val="00034043"/>
    <w:rsid w:val="00034CDD"/>
    <w:rsid w:val="00035198"/>
    <w:rsid w:val="00035E90"/>
    <w:rsid w:val="00040DB8"/>
    <w:rsid w:val="0004153A"/>
    <w:rsid w:val="00044D52"/>
    <w:rsid w:val="000462ED"/>
    <w:rsid w:val="00053DC5"/>
    <w:rsid w:val="0005615A"/>
    <w:rsid w:val="000614F1"/>
    <w:rsid w:val="00062342"/>
    <w:rsid w:val="00065DDF"/>
    <w:rsid w:val="00070322"/>
    <w:rsid w:val="000717A3"/>
    <w:rsid w:val="00072AC4"/>
    <w:rsid w:val="00073A71"/>
    <w:rsid w:val="00074CF9"/>
    <w:rsid w:val="000769AC"/>
    <w:rsid w:val="00076DD2"/>
    <w:rsid w:val="000778F2"/>
    <w:rsid w:val="00080487"/>
    <w:rsid w:val="00080FAB"/>
    <w:rsid w:val="000838EF"/>
    <w:rsid w:val="00085B98"/>
    <w:rsid w:val="00085C25"/>
    <w:rsid w:val="00087469"/>
    <w:rsid w:val="00087E1B"/>
    <w:rsid w:val="00091185"/>
    <w:rsid w:val="00091E60"/>
    <w:rsid w:val="00093987"/>
    <w:rsid w:val="00093F5D"/>
    <w:rsid w:val="00095621"/>
    <w:rsid w:val="000A05C4"/>
    <w:rsid w:val="000A2355"/>
    <w:rsid w:val="000A2368"/>
    <w:rsid w:val="000A387F"/>
    <w:rsid w:val="000A6B81"/>
    <w:rsid w:val="000B0723"/>
    <w:rsid w:val="000B0B67"/>
    <w:rsid w:val="000B1823"/>
    <w:rsid w:val="000B5298"/>
    <w:rsid w:val="000C0135"/>
    <w:rsid w:val="000C0757"/>
    <w:rsid w:val="000C3C06"/>
    <w:rsid w:val="000C4151"/>
    <w:rsid w:val="000C599B"/>
    <w:rsid w:val="000C599C"/>
    <w:rsid w:val="000C6197"/>
    <w:rsid w:val="000D0C94"/>
    <w:rsid w:val="000D353B"/>
    <w:rsid w:val="000D5235"/>
    <w:rsid w:val="000D77D6"/>
    <w:rsid w:val="000E2739"/>
    <w:rsid w:val="000E5931"/>
    <w:rsid w:val="000E7964"/>
    <w:rsid w:val="000E7B16"/>
    <w:rsid w:val="000F5EAD"/>
    <w:rsid w:val="000F6C51"/>
    <w:rsid w:val="000F7283"/>
    <w:rsid w:val="000F7752"/>
    <w:rsid w:val="001004F0"/>
    <w:rsid w:val="00105E2E"/>
    <w:rsid w:val="00106A16"/>
    <w:rsid w:val="0010755E"/>
    <w:rsid w:val="001109B5"/>
    <w:rsid w:val="001115F6"/>
    <w:rsid w:val="001118B1"/>
    <w:rsid w:val="00112A98"/>
    <w:rsid w:val="00115A12"/>
    <w:rsid w:val="0012493A"/>
    <w:rsid w:val="00125188"/>
    <w:rsid w:val="00127828"/>
    <w:rsid w:val="00130629"/>
    <w:rsid w:val="0013084B"/>
    <w:rsid w:val="001322F2"/>
    <w:rsid w:val="001323F3"/>
    <w:rsid w:val="001334BC"/>
    <w:rsid w:val="00133E67"/>
    <w:rsid w:val="00140A3B"/>
    <w:rsid w:val="00140B0C"/>
    <w:rsid w:val="00140E5F"/>
    <w:rsid w:val="0014578C"/>
    <w:rsid w:val="00145D33"/>
    <w:rsid w:val="00152CB6"/>
    <w:rsid w:val="001531E8"/>
    <w:rsid w:val="00154B19"/>
    <w:rsid w:val="00155E1B"/>
    <w:rsid w:val="0016091E"/>
    <w:rsid w:val="00163C99"/>
    <w:rsid w:val="00163CD1"/>
    <w:rsid w:val="0016750C"/>
    <w:rsid w:val="00171FFE"/>
    <w:rsid w:val="00172FCE"/>
    <w:rsid w:val="00174BEB"/>
    <w:rsid w:val="001768BF"/>
    <w:rsid w:val="00177D60"/>
    <w:rsid w:val="00180B0C"/>
    <w:rsid w:val="00181D82"/>
    <w:rsid w:val="001828CC"/>
    <w:rsid w:val="0018497F"/>
    <w:rsid w:val="00184AA5"/>
    <w:rsid w:val="00190E5A"/>
    <w:rsid w:val="001917D9"/>
    <w:rsid w:val="00191F29"/>
    <w:rsid w:val="001937FB"/>
    <w:rsid w:val="001972CF"/>
    <w:rsid w:val="001A2343"/>
    <w:rsid w:val="001A3837"/>
    <w:rsid w:val="001A4DCD"/>
    <w:rsid w:val="001A4EBF"/>
    <w:rsid w:val="001A5C87"/>
    <w:rsid w:val="001B0D09"/>
    <w:rsid w:val="001B420F"/>
    <w:rsid w:val="001B7AE5"/>
    <w:rsid w:val="001C2231"/>
    <w:rsid w:val="001C2E55"/>
    <w:rsid w:val="001C6E3E"/>
    <w:rsid w:val="001C7166"/>
    <w:rsid w:val="001D1389"/>
    <w:rsid w:val="001D5372"/>
    <w:rsid w:val="001E3033"/>
    <w:rsid w:val="001E399F"/>
    <w:rsid w:val="001E4CE6"/>
    <w:rsid w:val="001E7191"/>
    <w:rsid w:val="001F1C13"/>
    <w:rsid w:val="001F3971"/>
    <w:rsid w:val="001FE198"/>
    <w:rsid w:val="00210E6D"/>
    <w:rsid w:val="002120FC"/>
    <w:rsid w:val="00214858"/>
    <w:rsid w:val="00216B90"/>
    <w:rsid w:val="00216ED6"/>
    <w:rsid w:val="00221D6D"/>
    <w:rsid w:val="00222DBF"/>
    <w:rsid w:val="002320C1"/>
    <w:rsid w:val="00232AA4"/>
    <w:rsid w:val="00234991"/>
    <w:rsid w:val="00235EC9"/>
    <w:rsid w:val="00235F33"/>
    <w:rsid w:val="00236485"/>
    <w:rsid w:val="0023688D"/>
    <w:rsid w:val="002369B5"/>
    <w:rsid w:val="002401F9"/>
    <w:rsid w:val="0024070C"/>
    <w:rsid w:val="0024404C"/>
    <w:rsid w:val="00244736"/>
    <w:rsid w:val="002447FC"/>
    <w:rsid w:val="00245258"/>
    <w:rsid w:val="00245ECC"/>
    <w:rsid w:val="00247B70"/>
    <w:rsid w:val="00250701"/>
    <w:rsid w:val="002512DB"/>
    <w:rsid w:val="0025271A"/>
    <w:rsid w:val="002579F8"/>
    <w:rsid w:val="00262979"/>
    <w:rsid w:val="00262A0C"/>
    <w:rsid w:val="00263F77"/>
    <w:rsid w:val="002657E0"/>
    <w:rsid w:val="002759B6"/>
    <w:rsid w:val="0028306C"/>
    <w:rsid w:val="00283D4E"/>
    <w:rsid w:val="00293B2A"/>
    <w:rsid w:val="00295513"/>
    <w:rsid w:val="002969DA"/>
    <w:rsid w:val="002A26DD"/>
    <w:rsid w:val="002B09A5"/>
    <w:rsid w:val="002B28C0"/>
    <w:rsid w:val="002B6DE6"/>
    <w:rsid w:val="002C241D"/>
    <w:rsid w:val="002C4C7D"/>
    <w:rsid w:val="002C4C8E"/>
    <w:rsid w:val="002C5570"/>
    <w:rsid w:val="002C6AF5"/>
    <w:rsid w:val="002D2D8C"/>
    <w:rsid w:val="002D2F13"/>
    <w:rsid w:val="002D340F"/>
    <w:rsid w:val="002D4968"/>
    <w:rsid w:val="002D5883"/>
    <w:rsid w:val="002E22EB"/>
    <w:rsid w:val="002E24F2"/>
    <w:rsid w:val="002E5A67"/>
    <w:rsid w:val="002E698A"/>
    <w:rsid w:val="002F243B"/>
    <w:rsid w:val="002F2946"/>
    <w:rsid w:val="002F6006"/>
    <w:rsid w:val="002F6F14"/>
    <w:rsid w:val="002F7173"/>
    <w:rsid w:val="00300DC5"/>
    <w:rsid w:val="00302F28"/>
    <w:rsid w:val="003076D8"/>
    <w:rsid w:val="00307F8E"/>
    <w:rsid w:val="0031004C"/>
    <w:rsid w:val="003116BB"/>
    <w:rsid w:val="00314B6E"/>
    <w:rsid w:val="003175B4"/>
    <w:rsid w:val="00317A44"/>
    <w:rsid w:val="00321EA5"/>
    <w:rsid w:val="00323259"/>
    <w:rsid w:val="003258AF"/>
    <w:rsid w:val="00326861"/>
    <w:rsid w:val="00326984"/>
    <w:rsid w:val="00334780"/>
    <w:rsid w:val="003352C4"/>
    <w:rsid w:val="00341CE5"/>
    <w:rsid w:val="0034304C"/>
    <w:rsid w:val="003448B3"/>
    <w:rsid w:val="00351981"/>
    <w:rsid w:val="00355D4A"/>
    <w:rsid w:val="00360F5F"/>
    <w:rsid w:val="00362161"/>
    <w:rsid w:val="00362562"/>
    <w:rsid w:val="00367EA3"/>
    <w:rsid w:val="00370562"/>
    <w:rsid w:val="00373225"/>
    <w:rsid w:val="00374011"/>
    <w:rsid w:val="00375345"/>
    <w:rsid w:val="003773B5"/>
    <w:rsid w:val="003773CF"/>
    <w:rsid w:val="003809B2"/>
    <w:rsid w:val="00382448"/>
    <w:rsid w:val="00386C6C"/>
    <w:rsid w:val="00391036"/>
    <w:rsid w:val="003913F1"/>
    <w:rsid w:val="003955AA"/>
    <w:rsid w:val="00395EB2"/>
    <w:rsid w:val="00396F87"/>
    <w:rsid w:val="003A0719"/>
    <w:rsid w:val="003A1373"/>
    <w:rsid w:val="003A1A51"/>
    <w:rsid w:val="003A41CC"/>
    <w:rsid w:val="003A47F7"/>
    <w:rsid w:val="003A5714"/>
    <w:rsid w:val="003A655C"/>
    <w:rsid w:val="003A7983"/>
    <w:rsid w:val="003B00B9"/>
    <w:rsid w:val="003B16F5"/>
    <w:rsid w:val="003B2237"/>
    <w:rsid w:val="003B375E"/>
    <w:rsid w:val="003C0F1E"/>
    <w:rsid w:val="003C20A7"/>
    <w:rsid w:val="003C5E60"/>
    <w:rsid w:val="003C67C0"/>
    <w:rsid w:val="003D1DA0"/>
    <w:rsid w:val="003E0F25"/>
    <w:rsid w:val="003E21BC"/>
    <w:rsid w:val="003E374F"/>
    <w:rsid w:val="003E3EF3"/>
    <w:rsid w:val="003E7E1D"/>
    <w:rsid w:val="003F11E0"/>
    <w:rsid w:val="003F3B14"/>
    <w:rsid w:val="003F3F3B"/>
    <w:rsid w:val="004015C4"/>
    <w:rsid w:val="0040385B"/>
    <w:rsid w:val="004047A1"/>
    <w:rsid w:val="00404D6A"/>
    <w:rsid w:val="00406D1B"/>
    <w:rsid w:val="00407335"/>
    <w:rsid w:val="0041385B"/>
    <w:rsid w:val="00413988"/>
    <w:rsid w:val="00414BD5"/>
    <w:rsid w:val="00417C47"/>
    <w:rsid w:val="00417E31"/>
    <w:rsid w:val="004240B6"/>
    <w:rsid w:val="004241FB"/>
    <w:rsid w:val="0042742F"/>
    <w:rsid w:val="00433338"/>
    <w:rsid w:val="004335D6"/>
    <w:rsid w:val="00433A19"/>
    <w:rsid w:val="004355E6"/>
    <w:rsid w:val="004355F2"/>
    <w:rsid w:val="00436AF1"/>
    <w:rsid w:val="00450FC6"/>
    <w:rsid w:val="00452830"/>
    <w:rsid w:val="004538E9"/>
    <w:rsid w:val="00455249"/>
    <w:rsid w:val="00460ADD"/>
    <w:rsid w:val="00461EE0"/>
    <w:rsid w:val="0046231D"/>
    <w:rsid w:val="00463162"/>
    <w:rsid w:val="00471843"/>
    <w:rsid w:val="00475BF4"/>
    <w:rsid w:val="00476D40"/>
    <w:rsid w:val="004827CC"/>
    <w:rsid w:val="004842C6"/>
    <w:rsid w:val="004947A9"/>
    <w:rsid w:val="004959F7"/>
    <w:rsid w:val="00495F71"/>
    <w:rsid w:val="004A4854"/>
    <w:rsid w:val="004A699A"/>
    <w:rsid w:val="004B0592"/>
    <w:rsid w:val="004B15BE"/>
    <w:rsid w:val="004B7555"/>
    <w:rsid w:val="004C7230"/>
    <w:rsid w:val="004D11C1"/>
    <w:rsid w:val="004D1722"/>
    <w:rsid w:val="004D465B"/>
    <w:rsid w:val="004D555E"/>
    <w:rsid w:val="004E31DD"/>
    <w:rsid w:val="004E4E78"/>
    <w:rsid w:val="004E5D06"/>
    <w:rsid w:val="004E64EC"/>
    <w:rsid w:val="004E7831"/>
    <w:rsid w:val="004F01C0"/>
    <w:rsid w:val="004F219E"/>
    <w:rsid w:val="004F37CF"/>
    <w:rsid w:val="004F493B"/>
    <w:rsid w:val="004F7D35"/>
    <w:rsid w:val="00511F99"/>
    <w:rsid w:val="005152FB"/>
    <w:rsid w:val="005175E1"/>
    <w:rsid w:val="005203C3"/>
    <w:rsid w:val="005271D9"/>
    <w:rsid w:val="00533778"/>
    <w:rsid w:val="005356A5"/>
    <w:rsid w:val="00535F32"/>
    <w:rsid w:val="00536F37"/>
    <w:rsid w:val="0054061D"/>
    <w:rsid w:val="00541FC6"/>
    <w:rsid w:val="0054272A"/>
    <w:rsid w:val="005456FF"/>
    <w:rsid w:val="0054579D"/>
    <w:rsid w:val="005469CB"/>
    <w:rsid w:val="005472CB"/>
    <w:rsid w:val="00552171"/>
    <w:rsid w:val="005526EE"/>
    <w:rsid w:val="00554BA7"/>
    <w:rsid w:val="0055615C"/>
    <w:rsid w:val="0055779E"/>
    <w:rsid w:val="00561684"/>
    <w:rsid w:val="00561DDA"/>
    <w:rsid w:val="00563C0C"/>
    <w:rsid w:val="00564381"/>
    <w:rsid w:val="00564BC8"/>
    <w:rsid w:val="0056553A"/>
    <w:rsid w:val="00565CAD"/>
    <w:rsid w:val="00566835"/>
    <w:rsid w:val="00572293"/>
    <w:rsid w:val="00573B45"/>
    <w:rsid w:val="00573F55"/>
    <w:rsid w:val="00580284"/>
    <w:rsid w:val="00580D62"/>
    <w:rsid w:val="00582254"/>
    <w:rsid w:val="00582A6C"/>
    <w:rsid w:val="005840B4"/>
    <w:rsid w:val="00584457"/>
    <w:rsid w:val="0058462C"/>
    <w:rsid w:val="005929D2"/>
    <w:rsid w:val="005936CA"/>
    <w:rsid w:val="005960A6"/>
    <w:rsid w:val="00597539"/>
    <w:rsid w:val="005A1FD3"/>
    <w:rsid w:val="005A6AF1"/>
    <w:rsid w:val="005A75A4"/>
    <w:rsid w:val="005B09B5"/>
    <w:rsid w:val="005B39AF"/>
    <w:rsid w:val="005B3F09"/>
    <w:rsid w:val="005B7527"/>
    <w:rsid w:val="005C1335"/>
    <w:rsid w:val="005C160A"/>
    <w:rsid w:val="005C207C"/>
    <w:rsid w:val="005C2FEC"/>
    <w:rsid w:val="005C3C85"/>
    <w:rsid w:val="005C5F21"/>
    <w:rsid w:val="005C7120"/>
    <w:rsid w:val="005C7FA5"/>
    <w:rsid w:val="005D1DAA"/>
    <w:rsid w:val="005D3882"/>
    <w:rsid w:val="005D40E9"/>
    <w:rsid w:val="005D4A05"/>
    <w:rsid w:val="005D5731"/>
    <w:rsid w:val="005E10B4"/>
    <w:rsid w:val="005E2E99"/>
    <w:rsid w:val="005E5065"/>
    <w:rsid w:val="005F162B"/>
    <w:rsid w:val="005F34B8"/>
    <w:rsid w:val="005F34E1"/>
    <w:rsid w:val="005F373A"/>
    <w:rsid w:val="005F3836"/>
    <w:rsid w:val="005F4988"/>
    <w:rsid w:val="005F7031"/>
    <w:rsid w:val="00601B26"/>
    <w:rsid w:val="00602A43"/>
    <w:rsid w:val="0060357B"/>
    <w:rsid w:val="00604992"/>
    <w:rsid w:val="00605C05"/>
    <w:rsid w:val="00607915"/>
    <w:rsid w:val="00610E9F"/>
    <w:rsid w:val="006123DE"/>
    <w:rsid w:val="00615448"/>
    <w:rsid w:val="006154F6"/>
    <w:rsid w:val="0062048E"/>
    <w:rsid w:val="006221B7"/>
    <w:rsid w:val="00624C1A"/>
    <w:rsid w:val="00626457"/>
    <w:rsid w:val="006311CC"/>
    <w:rsid w:val="00631EB7"/>
    <w:rsid w:val="00633F50"/>
    <w:rsid w:val="0063784C"/>
    <w:rsid w:val="00637B6A"/>
    <w:rsid w:val="00640BC5"/>
    <w:rsid w:val="00642725"/>
    <w:rsid w:val="00642865"/>
    <w:rsid w:val="00643F22"/>
    <w:rsid w:val="006441F3"/>
    <w:rsid w:val="00644772"/>
    <w:rsid w:val="0064637F"/>
    <w:rsid w:val="006472B1"/>
    <w:rsid w:val="0064737D"/>
    <w:rsid w:val="006508CE"/>
    <w:rsid w:val="006513F5"/>
    <w:rsid w:val="0065194C"/>
    <w:rsid w:val="00652E0D"/>
    <w:rsid w:val="00653008"/>
    <w:rsid w:val="00664196"/>
    <w:rsid w:val="006678C3"/>
    <w:rsid w:val="00670AD9"/>
    <w:rsid w:val="00670BF0"/>
    <w:rsid w:val="0067108C"/>
    <w:rsid w:val="0067128B"/>
    <w:rsid w:val="00672CB8"/>
    <w:rsid w:val="006736AB"/>
    <w:rsid w:val="00673F20"/>
    <w:rsid w:val="0067634C"/>
    <w:rsid w:val="0068622E"/>
    <w:rsid w:val="00691DF6"/>
    <w:rsid w:val="006944E1"/>
    <w:rsid w:val="006970DB"/>
    <w:rsid w:val="006A1007"/>
    <w:rsid w:val="006A1797"/>
    <w:rsid w:val="006A27DD"/>
    <w:rsid w:val="006A3800"/>
    <w:rsid w:val="006A4C67"/>
    <w:rsid w:val="006A658E"/>
    <w:rsid w:val="006A7C01"/>
    <w:rsid w:val="006B05FC"/>
    <w:rsid w:val="006B1AC4"/>
    <w:rsid w:val="006C6EC9"/>
    <w:rsid w:val="006C7339"/>
    <w:rsid w:val="006D351E"/>
    <w:rsid w:val="006D5301"/>
    <w:rsid w:val="006D785C"/>
    <w:rsid w:val="006E017A"/>
    <w:rsid w:val="006E0949"/>
    <w:rsid w:val="006E467A"/>
    <w:rsid w:val="006F2A25"/>
    <w:rsid w:val="006F3515"/>
    <w:rsid w:val="006F4EA4"/>
    <w:rsid w:val="006F5928"/>
    <w:rsid w:val="006F7C2E"/>
    <w:rsid w:val="00701A60"/>
    <w:rsid w:val="007038DF"/>
    <w:rsid w:val="0071250C"/>
    <w:rsid w:val="00712C83"/>
    <w:rsid w:val="007218A5"/>
    <w:rsid w:val="00722AB9"/>
    <w:rsid w:val="00730BBB"/>
    <w:rsid w:val="00734387"/>
    <w:rsid w:val="007439D7"/>
    <w:rsid w:val="00743F57"/>
    <w:rsid w:val="00744827"/>
    <w:rsid w:val="00746EAC"/>
    <w:rsid w:val="00747800"/>
    <w:rsid w:val="007541BB"/>
    <w:rsid w:val="0076162C"/>
    <w:rsid w:val="00762422"/>
    <w:rsid w:val="007626AC"/>
    <w:rsid w:val="007626E8"/>
    <w:rsid w:val="007635F3"/>
    <w:rsid w:val="00767B99"/>
    <w:rsid w:val="00770A03"/>
    <w:rsid w:val="00771470"/>
    <w:rsid w:val="00771CD3"/>
    <w:rsid w:val="00772559"/>
    <w:rsid w:val="007729E8"/>
    <w:rsid w:val="007736CE"/>
    <w:rsid w:val="0077392E"/>
    <w:rsid w:val="00774997"/>
    <w:rsid w:val="00780340"/>
    <w:rsid w:val="00781E73"/>
    <w:rsid w:val="00782B0B"/>
    <w:rsid w:val="007836CC"/>
    <w:rsid w:val="00783B41"/>
    <w:rsid w:val="00785552"/>
    <w:rsid w:val="00790B45"/>
    <w:rsid w:val="00790BB2"/>
    <w:rsid w:val="00795BA2"/>
    <w:rsid w:val="00796199"/>
    <w:rsid w:val="007961AF"/>
    <w:rsid w:val="00797578"/>
    <w:rsid w:val="007A0135"/>
    <w:rsid w:val="007A20BC"/>
    <w:rsid w:val="007A2260"/>
    <w:rsid w:val="007A4E97"/>
    <w:rsid w:val="007B25D5"/>
    <w:rsid w:val="007B2F88"/>
    <w:rsid w:val="007B34B8"/>
    <w:rsid w:val="007B3E83"/>
    <w:rsid w:val="007B50BC"/>
    <w:rsid w:val="007B6854"/>
    <w:rsid w:val="007C4E6D"/>
    <w:rsid w:val="007C55FA"/>
    <w:rsid w:val="007C57CF"/>
    <w:rsid w:val="007C626E"/>
    <w:rsid w:val="007D155C"/>
    <w:rsid w:val="007D2738"/>
    <w:rsid w:val="007D3716"/>
    <w:rsid w:val="007D4905"/>
    <w:rsid w:val="007D7086"/>
    <w:rsid w:val="007E0957"/>
    <w:rsid w:val="007E1DEB"/>
    <w:rsid w:val="007E1E01"/>
    <w:rsid w:val="007E326D"/>
    <w:rsid w:val="007E400A"/>
    <w:rsid w:val="007E4AB2"/>
    <w:rsid w:val="007E51B9"/>
    <w:rsid w:val="007E5319"/>
    <w:rsid w:val="007E5ADB"/>
    <w:rsid w:val="007E5C61"/>
    <w:rsid w:val="007F0114"/>
    <w:rsid w:val="007F0D26"/>
    <w:rsid w:val="007F28CE"/>
    <w:rsid w:val="007F5AE2"/>
    <w:rsid w:val="008054AE"/>
    <w:rsid w:val="00806A11"/>
    <w:rsid w:val="00807AD3"/>
    <w:rsid w:val="00807E72"/>
    <w:rsid w:val="00811E1F"/>
    <w:rsid w:val="00812C8E"/>
    <w:rsid w:val="00817486"/>
    <w:rsid w:val="00820CB6"/>
    <w:rsid w:val="008210F4"/>
    <w:rsid w:val="0082283C"/>
    <w:rsid w:val="00822E27"/>
    <w:rsid w:val="0082450B"/>
    <w:rsid w:val="0082606C"/>
    <w:rsid w:val="00832127"/>
    <w:rsid w:val="008333F1"/>
    <w:rsid w:val="008366E3"/>
    <w:rsid w:val="00842CF5"/>
    <w:rsid w:val="008440ED"/>
    <w:rsid w:val="008444B1"/>
    <w:rsid w:val="00844678"/>
    <w:rsid w:val="008457EB"/>
    <w:rsid w:val="00851E3C"/>
    <w:rsid w:val="00852A89"/>
    <w:rsid w:val="00852B6B"/>
    <w:rsid w:val="00853321"/>
    <w:rsid w:val="008555A9"/>
    <w:rsid w:val="00856BFE"/>
    <w:rsid w:val="00856CF3"/>
    <w:rsid w:val="008615D3"/>
    <w:rsid w:val="008621C2"/>
    <w:rsid w:val="008629E4"/>
    <w:rsid w:val="00864148"/>
    <w:rsid w:val="00866AD3"/>
    <w:rsid w:val="008706D0"/>
    <w:rsid w:val="00870867"/>
    <w:rsid w:val="00871FA5"/>
    <w:rsid w:val="00873F85"/>
    <w:rsid w:val="008811CF"/>
    <w:rsid w:val="00883A75"/>
    <w:rsid w:val="00886D09"/>
    <w:rsid w:val="00890E8E"/>
    <w:rsid w:val="00892880"/>
    <w:rsid w:val="00896291"/>
    <w:rsid w:val="008967E6"/>
    <w:rsid w:val="008A088A"/>
    <w:rsid w:val="008A11DF"/>
    <w:rsid w:val="008A2209"/>
    <w:rsid w:val="008A2BBC"/>
    <w:rsid w:val="008A305E"/>
    <w:rsid w:val="008A72AA"/>
    <w:rsid w:val="008A7634"/>
    <w:rsid w:val="008B092A"/>
    <w:rsid w:val="008B14EB"/>
    <w:rsid w:val="008B192C"/>
    <w:rsid w:val="008B3272"/>
    <w:rsid w:val="008B73D2"/>
    <w:rsid w:val="008B7818"/>
    <w:rsid w:val="008B7AA6"/>
    <w:rsid w:val="008C0614"/>
    <w:rsid w:val="008C4B3A"/>
    <w:rsid w:val="008C7AAA"/>
    <w:rsid w:val="008D1D0B"/>
    <w:rsid w:val="008D6A91"/>
    <w:rsid w:val="008D7E80"/>
    <w:rsid w:val="008E1E36"/>
    <w:rsid w:val="008E1F0C"/>
    <w:rsid w:val="008E2B18"/>
    <w:rsid w:val="008E3543"/>
    <w:rsid w:val="008E3DF4"/>
    <w:rsid w:val="008E46A7"/>
    <w:rsid w:val="008E6537"/>
    <w:rsid w:val="008E6B91"/>
    <w:rsid w:val="008E6FEA"/>
    <w:rsid w:val="008E7BA2"/>
    <w:rsid w:val="008F3F50"/>
    <w:rsid w:val="008F63EF"/>
    <w:rsid w:val="008F7D7C"/>
    <w:rsid w:val="009008D1"/>
    <w:rsid w:val="009049CD"/>
    <w:rsid w:val="00904CBA"/>
    <w:rsid w:val="00905484"/>
    <w:rsid w:val="00906CD1"/>
    <w:rsid w:val="009104C1"/>
    <w:rsid w:val="0091172B"/>
    <w:rsid w:val="00912575"/>
    <w:rsid w:val="00913DD5"/>
    <w:rsid w:val="00913E81"/>
    <w:rsid w:val="00914049"/>
    <w:rsid w:val="00915B29"/>
    <w:rsid w:val="00921AF7"/>
    <w:rsid w:val="00922143"/>
    <w:rsid w:val="00922192"/>
    <w:rsid w:val="00923941"/>
    <w:rsid w:val="00924CB0"/>
    <w:rsid w:val="00927C07"/>
    <w:rsid w:val="00933657"/>
    <w:rsid w:val="00934B51"/>
    <w:rsid w:val="009350BD"/>
    <w:rsid w:val="0093646D"/>
    <w:rsid w:val="009409B1"/>
    <w:rsid w:val="00940B51"/>
    <w:rsid w:val="009415AF"/>
    <w:rsid w:val="009418E3"/>
    <w:rsid w:val="00941C7F"/>
    <w:rsid w:val="00942549"/>
    <w:rsid w:val="00943C85"/>
    <w:rsid w:val="00947207"/>
    <w:rsid w:val="009502BF"/>
    <w:rsid w:val="0095040F"/>
    <w:rsid w:val="00952ABC"/>
    <w:rsid w:val="00953F1E"/>
    <w:rsid w:val="00954468"/>
    <w:rsid w:val="00955396"/>
    <w:rsid w:val="00956680"/>
    <w:rsid w:val="00961973"/>
    <w:rsid w:val="00962095"/>
    <w:rsid w:val="0096231D"/>
    <w:rsid w:val="009623FD"/>
    <w:rsid w:val="00964062"/>
    <w:rsid w:val="00967035"/>
    <w:rsid w:val="00973A38"/>
    <w:rsid w:val="00976A38"/>
    <w:rsid w:val="00980417"/>
    <w:rsid w:val="00980A0E"/>
    <w:rsid w:val="00981DA2"/>
    <w:rsid w:val="009828ED"/>
    <w:rsid w:val="00986567"/>
    <w:rsid w:val="00986655"/>
    <w:rsid w:val="00986F94"/>
    <w:rsid w:val="00991287"/>
    <w:rsid w:val="00992025"/>
    <w:rsid w:val="00993839"/>
    <w:rsid w:val="00997C74"/>
    <w:rsid w:val="009A1518"/>
    <w:rsid w:val="009A2C9A"/>
    <w:rsid w:val="009A532A"/>
    <w:rsid w:val="009A53BC"/>
    <w:rsid w:val="009A5711"/>
    <w:rsid w:val="009A5FC1"/>
    <w:rsid w:val="009A75CC"/>
    <w:rsid w:val="009A7A2E"/>
    <w:rsid w:val="009B1263"/>
    <w:rsid w:val="009B1F2F"/>
    <w:rsid w:val="009B2B2A"/>
    <w:rsid w:val="009C063C"/>
    <w:rsid w:val="009C0958"/>
    <w:rsid w:val="009C4C95"/>
    <w:rsid w:val="009C62E1"/>
    <w:rsid w:val="009C71A0"/>
    <w:rsid w:val="009D3410"/>
    <w:rsid w:val="009D4E05"/>
    <w:rsid w:val="009D6CAA"/>
    <w:rsid w:val="009E025F"/>
    <w:rsid w:val="009E3BF1"/>
    <w:rsid w:val="009F2798"/>
    <w:rsid w:val="009F776C"/>
    <w:rsid w:val="00A00F13"/>
    <w:rsid w:val="00A00F59"/>
    <w:rsid w:val="00A0179E"/>
    <w:rsid w:val="00A028AF"/>
    <w:rsid w:val="00A0733D"/>
    <w:rsid w:val="00A10A8B"/>
    <w:rsid w:val="00A12C14"/>
    <w:rsid w:val="00A14AE1"/>
    <w:rsid w:val="00A14EA0"/>
    <w:rsid w:val="00A16138"/>
    <w:rsid w:val="00A1682D"/>
    <w:rsid w:val="00A16D48"/>
    <w:rsid w:val="00A171B9"/>
    <w:rsid w:val="00A2118C"/>
    <w:rsid w:val="00A21B05"/>
    <w:rsid w:val="00A21B2A"/>
    <w:rsid w:val="00A21B90"/>
    <w:rsid w:val="00A2213D"/>
    <w:rsid w:val="00A2352A"/>
    <w:rsid w:val="00A30744"/>
    <w:rsid w:val="00A3165D"/>
    <w:rsid w:val="00A326EF"/>
    <w:rsid w:val="00A3434F"/>
    <w:rsid w:val="00A35A3C"/>
    <w:rsid w:val="00A35C00"/>
    <w:rsid w:val="00A37CA0"/>
    <w:rsid w:val="00A42AAE"/>
    <w:rsid w:val="00A43CAB"/>
    <w:rsid w:val="00A4761D"/>
    <w:rsid w:val="00A5026B"/>
    <w:rsid w:val="00A52BCE"/>
    <w:rsid w:val="00A540A1"/>
    <w:rsid w:val="00A5452F"/>
    <w:rsid w:val="00A56829"/>
    <w:rsid w:val="00A57398"/>
    <w:rsid w:val="00A60D2E"/>
    <w:rsid w:val="00A614D0"/>
    <w:rsid w:val="00A6344B"/>
    <w:rsid w:val="00A63961"/>
    <w:rsid w:val="00A63E34"/>
    <w:rsid w:val="00A645E7"/>
    <w:rsid w:val="00A733FC"/>
    <w:rsid w:val="00A74D67"/>
    <w:rsid w:val="00A7551F"/>
    <w:rsid w:val="00A76AF8"/>
    <w:rsid w:val="00A76B45"/>
    <w:rsid w:val="00A81BF4"/>
    <w:rsid w:val="00A825F2"/>
    <w:rsid w:val="00A85DFD"/>
    <w:rsid w:val="00A87629"/>
    <w:rsid w:val="00A9108F"/>
    <w:rsid w:val="00A92884"/>
    <w:rsid w:val="00A94385"/>
    <w:rsid w:val="00AA46CE"/>
    <w:rsid w:val="00AA678B"/>
    <w:rsid w:val="00AB0F51"/>
    <w:rsid w:val="00AB3585"/>
    <w:rsid w:val="00AB744D"/>
    <w:rsid w:val="00AC397A"/>
    <w:rsid w:val="00AC3E7A"/>
    <w:rsid w:val="00AC405D"/>
    <w:rsid w:val="00AC51C7"/>
    <w:rsid w:val="00AC6EFE"/>
    <w:rsid w:val="00AD0186"/>
    <w:rsid w:val="00AD0584"/>
    <w:rsid w:val="00AD332D"/>
    <w:rsid w:val="00AE523F"/>
    <w:rsid w:val="00AE5621"/>
    <w:rsid w:val="00AE7524"/>
    <w:rsid w:val="00AF3B9A"/>
    <w:rsid w:val="00AF3CCD"/>
    <w:rsid w:val="00AF5854"/>
    <w:rsid w:val="00AF59DE"/>
    <w:rsid w:val="00AF605E"/>
    <w:rsid w:val="00AF61C0"/>
    <w:rsid w:val="00AF7851"/>
    <w:rsid w:val="00B01966"/>
    <w:rsid w:val="00B01F0C"/>
    <w:rsid w:val="00B029E7"/>
    <w:rsid w:val="00B03D3A"/>
    <w:rsid w:val="00B04A29"/>
    <w:rsid w:val="00B04B66"/>
    <w:rsid w:val="00B04B9D"/>
    <w:rsid w:val="00B04D9A"/>
    <w:rsid w:val="00B05F00"/>
    <w:rsid w:val="00B1083B"/>
    <w:rsid w:val="00B11794"/>
    <w:rsid w:val="00B147C0"/>
    <w:rsid w:val="00B164CE"/>
    <w:rsid w:val="00B17614"/>
    <w:rsid w:val="00B2409D"/>
    <w:rsid w:val="00B24266"/>
    <w:rsid w:val="00B264B9"/>
    <w:rsid w:val="00B267FE"/>
    <w:rsid w:val="00B26F51"/>
    <w:rsid w:val="00B2768C"/>
    <w:rsid w:val="00B27A4D"/>
    <w:rsid w:val="00B3185A"/>
    <w:rsid w:val="00B31AF5"/>
    <w:rsid w:val="00B33421"/>
    <w:rsid w:val="00B34A16"/>
    <w:rsid w:val="00B358E0"/>
    <w:rsid w:val="00B36B31"/>
    <w:rsid w:val="00B42B40"/>
    <w:rsid w:val="00B42F7B"/>
    <w:rsid w:val="00B44BA9"/>
    <w:rsid w:val="00B44DA6"/>
    <w:rsid w:val="00B47D43"/>
    <w:rsid w:val="00B5262A"/>
    <w:rsid w:val="00B55064"/>
    <w:rsid w:val="00B55B52"/>
    <w:rsid w:val="00B568F5"/>
    <w:rsid w:val="00B626B6"/>
    <w:rsid w:val="00B626E8"/>
    <w:rsid w:val="00B645F9"/>
    <w:rsid w:val="00B67625"/>
    <w:rsid w:val="00B67B82"/>
    <w:rsid w:val="00B7044A"/>
    <w:rsid w:val="00B72F64"/>
    <w:rsid w:val="00B738B1"/>
    <w:rsid w:val="00B73B2F"/>
    <w:rsid w:val="00B75778"/>
    <w:rsid w:val="00B76D94"/>
    <w:rsid w:val="00B77D1D"/>
    <w:rsid w:val="00B82690"/>
    <w:rsid w:val="00B84740"/>
    <w:rsid w:val="00B85E3A"/>
    <w:rsid w:val="00B86BB9"/>
    <w:rsid w:val="00B87DFD"/>
    <w:rsid w:val="00B901D9"/>
    <w:rsid w:val="00B92CAF"/>
    <w:rsid w:val="00B9364B"/>
    <w:rsid w:val="00B94C3F"/>
    <w:rsid w:val="00BA33D6"/>
    <w:rsid w:val="00BA6018"/>
    <w:rsid w:val="00BB0C1A"/>
    <w:rsid w:val="00BB11DC"/>
    <w:rsid w:val="00BB55A4"/>
    <w:rsid w:val="00BB7E9D"/>
    <w:rsid w:val="00BC2387"/>
    <w:rsid w:val="00BC268F"/>
    <w:rsid w:val="00BC334C"/>
    <w:rsid w:val="00BD3041"/>
    <w:rsid w:val="00BD430E"/>
    <w:rsid w:val="00BD494E"/>
    <w:rsid w:val="00BD6964"/>
    <w:rsid w:val="00BE07E9"/>
    <w:rsid w:val="00BE0F09"/>
    <w:rsid w:val="00BE17DE"/>
    <w:rsid w:val="00BE1BA7"/>
    <w:rsid w:val="00BE568F"/>
    <w:rsid w:val="00BE6F67"/>
    <w:rsid w:val="00BE7E55"/>
    <w:rsid w:val="00BF1774"/>
    <w:rsid w:val="00BF39D2"/>
    <w:rsid w:val="00BF3E3A"/>
    <w:rsid w:val="00BF6DF4"/>
    <w:rsid w:val="00BF6E0C"/>
    <w:rsid w:val="00BF78D8"/>
    <w:rsid w:val="00C005E1"/>
    <w:rsid w:val="00C02F1F"/>
    <w:rsid w:val="00C05BEA"/>
    <w:rsid w:val="00C05D7E"/>
    <w:rsid w:val="00C1211A"/>
    <w:rsid w:val="00C1262D"/>
    <w:rsid w:val="00C12C7A"/>
    <w:rsid w:val="00C17917"/>
    <w:rsid w:val="00C214D4"/>
    <w:rsid w:val="00C2259E"/>
    <w:rsid w:val="00C22E87"/>
    <w:rsid w:val="00C237C4"/>
    <w:rsid w:val="00C24CD8"/>
    <w:rsid w:val="00C276DA"/>
    <w:rsid w:val="00C2770E"/>
    <w:rsid w:val="00C34330"/>
    <w:rsid w:val="00C35A94"/>
    <w:rsid w:val="00C3646A"/>
    <w:rsid w:val="00C37100"/>
    <w:rsid w:val="00C407FE"/>
    <w:rsid w:val="00C417DA"/>
    <w:rsid w:val="00C44187"/>
    <w:rsid w:val="00C441BE"/>
    <w:rsid w:val="00C4564D"/>
    <w:rsid w:val="00C506A9"/>
    <w:rsid w:val="00C52D75"/>
    <w:rsid w:val="00C550F7"/>
    <w:rsid w:val="00C55E88"/>
    <w:rsid w:val="00C56134"/>
    <w:rsid w:val="00C62E8B"/>
    <w:rsid w:val="00C65A35"/>
    <w:rsid w:val="00C70B10"/>
    <w:rsid w:val="00C71BCC"/>
    <w:rsid w:val="00C71EFA"/>
    <w:rsid w:val="00C82BDD"/>
    <w:rsid w:val="00C85BCD"/>
    <w:rsid w:val="00C90EB8"/>
    <w:rsid w:val="00C968BF"/>
    <w:rsid w:val="00CA0483"/>
    <w:rsid w:val="00CA3D90"/>
    <w:rsid w:val="00CA55F9"/>
    <w:rsid w:val="00CA591E"/>
    <w:rsid w:val="00CA6779"/>
    <w:rsid w:val="00CA6F7A"/>
    <w:rsid w:val="00CB4382"/>
    <w:rsid w:val="00CB738F"/>
    <w:rsid w:val="00CB7558"/>
    <w:rsid w:val="00CC1E90"/>
    <w:rsid w:val="00CC36B2"/>
    <w:rsid w:val="00CD35AD"/>
    <w:rsid w:val="00CD43CD"/>
    <w:rsid w:val="00CD4CAD"/>
    <w:rsid w:val="00CD5D00"/>
    <w:rsid w:val="00CD7318"/>
    <w:rsid w:val="00CE10FE"/>
    <w:rsid w:val="00CE3B9C"/>
    <w:rsid w:val="00CE75FD"/>
    <w:rsid w:val="00CF09DA"/>
    <w:rsid w:val="00CF29A5"/>
    <w:rsid w:val="00CF36F2"/>
    <w:rsid w:val="00CF5165"/>
    <w:rsid w:val="00CF6A50"/>
    <w:rsid w:val="00CF6FBE"/>
    <w:rsid w:val="00D00F85"/>
    <w:rsid w:val="00D01F81"/>
    <w:rsid w:val="00D03A33"/>
    <w:rsid w:val="00D06953"/>
    <w:rsid w:val="00D07A1D"/>
    <w:rsid w:val="00D10091"/>
    <w:rsid w:val="00D102C3"/>
    <w:rsid w:val="00D10DF8"/>
    <w:rsid w:val="00D11123"/>
    <w:rsid w:val="00D127DE"/>
    <w:rsid w:val="00D1388D"/>
    <w:rsid w:val="00D13C07"/>
    <w:rsid w:val="00D14285"/>
    <w:rsid w:val="00D145EF"/>
    <w:rsid w:val="00D20893"/>
    <w:rsid w:val="00D239E8"/>
    <w:rsid w:val="00D24765"/>
    <w:rsid w:val="00D24F53"/>
    <w:rsid w:val="00D27F90"/>
    <w:rsid w:val="00D303E4"/>
    <w:rsid w:val="00D417A4"/>
    <w:rsid w:val="00D44FAE"/>
    <w:rsid w:val="00D45D99"/>
    <w:rsid w:val="00D4655D"/>
    <w:rsid w:val="00D5109C"/>
    <w:rsid w:val="00D51AA4"/>
    <w:rsid w:val="00D51C38"/>
    <w:rsid w:val="00D525E8"/>
    <w:rsid w:val="00D53149"/>
    <w:rsid w:val="00D53ABD"/>
    <w:rsid w:val="00D60DCE"/>
    <w:rsid w:val="00D620A5"/>
    <w:rsid w:val="00D645D0"/>
    <w:rsid w:val="00D6545D"/>
    <w:rsid w:val="00D67242"/>
    <w:rsid w:val="00D67E8D"/>
    <w:rsid w:val="00D74B1D"/>
    <w:rsid w:val="00D75274"/>
    <w:rsid w:val="00D776F7"/>
    <w:rsid w:val="00D77AA8"/>
    <w:rsid w:val="00D81E16"/>
    <w:rsid w:val="00D821CF"/>
    <w:rsid w:val="00D84574"/>
    <w:rsid w:val="00D86927"/>
    <w:rsid w:val="00D86C60"/>
    <w:rsid w:val="00D906EB"/>
    <w:rsid w:val="00D92FA2"/>
    <w:rsid w:val="00D95763"/>
    <w:rsid w:val="00D979A2"/>
    <w:rsid w:val="00DA0840"/>
    <w:rsid w:val="00DA328C"/>
    <w:rsid w:val="00DA361C"/>
    <w:rsid w:val="00DB1F65"/>
    <w:rsid w:val="00DB4E07"/>
    <w:rsid w:val="00DB7087"/>
    <w:rsid w:val="00DC0AB1"/>
    <w:rsid w:val="00DC0BAE"/>
    <w:rsid w:val="00DC0C41"/>
    <w:rsid w:val="00DC2F17"/>
    <w:rsid w:val="00DC2F86"/>
    <w:rsid w:val="00DC4C9C"/>
    <w:rsid w:val="00DC6284"/>
    <w:rsid w:val="00DC67B1"/>
    <w:rsid w:val="00DD01CE"/>
    <w:rsid w:val="00DD3CB5"/>
    <w:rsid w:val="00DD4487"/>
    <w:rsid w:val="00DD4EA3"/>
    <w:rsid w:val="00DD582E"/>
    <w:rsid w:val="00DE3B8E"/>
    <w:rsid w:val="00DE4732"/>
    <w:rsid w:val="00DE61EB"/>
    <w:rsid w:val="00DF2D6C"/>
    <w:rsid w:val="00DF5084"/>
    <w:rsid w:val="00DF62ED"/>
    <w:rsid w:val="00E0079E"/>
    <w:rsid w:val="00E01C4F"/>
    <w:rsid w:val="00E04352"/>
    <w:rsid w:val="00E04F98"/>
    <w:rsid w:val="00E0579F"/>
    <w:rsid w:val="00E103A4"/>
    <w:rsid w:val="00E10667"/>
    <w:rsid w:val="00E149C6"/>
    <w:rsid w:val="00E15058"/>
    <w:rsid w:val="00E1647F"/>
    <w:rsid w:val="00E167C7"/>
    <w:rsid w:val="00E17C37"/>
    <w:rsid w:val="00E20D2E"/>
    <w:rsid w:val="00E216DA"/>
    <w:rsid w:val="00E24417"/>
    <w:rsid w:val="00E30204"/>
    <w:rsid w:val="00E311D9"/>
    <w:rsid w:val="00E3172A"/>
    <w:rsid w:val="00E31C98"/>
    <w:rsid w:val="00E34E26"/>
    <w:rsid w:val="00E35ED7"/>
    <w:rsid w:val="00E3738B"/>
    <w:rsid w:val="00E406AA"/>
    <w:rsid w:val="00E46362"/>
    <w:rsid w:val="00E5042A"/>
    <w:rsid w:val="00E50578"/>
    <w:rsid w:val="00E528A9"/>
    <w:rsid w:val="00E537EB"/>
    <w:rsid w:val="00E569BB"/>
    <w:rsid w:val="00E618C9"/>
    <w:rsid w:val="00E62C8B"/>
    <w:rsid w:val="00E62FA2"/>
    <w:rsid w:val="00E645AF"/>
    <w:rsid w:val="00E64C25"/>
    <w:rsid w:val="00E657D5"/>
    <w:rsid w:val="00E66718"/>
    <w:rsid w:val="00E66746"/>
    <w:rsid w:val="00E66B78"/>
    <w:rsid w:val="00E66EDC"/>
    <w:rsid w:val="00E671A7"/>
    <w:rsid w:val="00E70258"/>
    <w:rsid w:val="00E70DE5"/>
    <w:rsid w:val="00E7100A"/>
    <w:rsid w:val="00E7211B"/>
    <w:rsid w:val="00E7380B"/>
    <w:rsid w:val="00E73817"/>
    <w:rsid w:val="00E81F70"/>
    <w:rsid w:val="00E82A6E"/>
    <w:rsid w:val="00E83F29"/>
    <w:rsid w:val="00E848E0"/>
    <w:rsid w:val="00E84F18"/>
    <w:rsid w:val="00E86070"/>
    <w:rsid w:val="00E90CAA"/>
    <w:rsid w:val="00E941E0"/>
    <w:rsid w:val="00E94BDE"/>
    <w:rsid w:val="00E94DCD"/>
    <w:rsid w:val="00EA0B96"/>
    <w:rsid w:val="00EA0C50"/>
    <w:rsid w:val="00EA21E2"/>
    <w:rsid w:val="00EA320E"/>
    <w:rsid w:val="00EA3EF7"/>
    <w:rsid w:val="00EA7405"/>
    <w:rsid w:val="00EA756C"/>
    <w:rsid w:val="00EB2B2F"/>
    <w:rsid w:val="00EC0384"/>
    <w:rsid w:val="00EC5896"/>
    <w:rsid w:val="00EC7243"/>
    <w:rsid w:val="00EC752A"/>
    <w:rsid w:val="00ED145E"/>
    <w:rsid w:val="00ED4EB1"/>
    <w:rsid w:val="00EE1A7D"/>
    <w:rsid w:val="00EE1DAA"/>
    <w:rsid w:val="00EE2F90"/>
    <w:rsid w:val="00EE5DAB"/>
    <w:rsid w:val="00EF0377"/>
    <w:rsid w:val="00EF0691"/>
    <w:rsid w:val="00EF112F"/>
    <w:rsid w:val="00EF44F9"/>
    <w:rsid w:val="00EF493B"/>
    <w:rsid w:val="00EF75D7"/>
    <w:rsid w:val="00F01071"/>
    <w:rsid w:val="00F0236A"/>
    <w:rsid w:val="00F02621"/>
    <w:rsid w:val="00F04065"/>
    <w:rsid w:val="00F050FC"/>
    <w:rsid w:val="00F15022"/>
    <w:rsid w:val="00F170C0"/>
    <w:rsid w:val="00F23A7F"/>
    <w:rsid w:val="00F27EDB"/>
    <w:rsid w:val="00F30509"/>
    <w:rsid w:val="00F34E44"/>
    <w:rsid w:val="00F35B97"/>
    <w:rsid w:val="00F41273"/>
    <w:rsid w:val="00F4292B"/>
    <w:rsid w:val="00F46253"/>
    <w:rsid w:val="00F46E94"/>
    <w:rsid w:val="00F474D0"/>
    <w:rsid w:val="00F51BED"/>
    <w:rsid w:val="00F53E30"/>
    <w:rsid w:val="00F5646B"/>
    <w:rsid w:val="00F60C20"/>
    <w:rsid w:val="00F61B25"/>
    <w:rsid w:val="00F7370A"/>
    <w:rsid w:val="00F73D83"/>
    <w:rsid w:val="00F74A01"/>
    <w:rsid w:val="00F77C28"/>
    <w:rsid w:val="00F80D62"/>
    <w:rsid w:val="00F815FF"/>
    <w:rsid w:val="00F81F0E"/>
    <w:rsid w:val="00F850AA"/>
    <w:rsid w:val="00F86CAB"/>
    <w:rsid w:val="00F907B7"/>
    <w:rsid w:val="00F91EEE"/>
    <w:rsid w:val="00F92048"/>
    <w:rsid w:val="00F947E3"/>
    <w:rsid w:val="00F94E19"/>
    <w:rsid w:val="00F95E55"/>
    <w:rsid w:val="00F96557"/>
    <w:rsid w:val="00F97AC0"/>
    <w:rsid w:val="00FA10B0"/>
    <w:rsid w:val="00FA15F4"/>
    <w:rsid w:val="00FA23A9"/>
    <w:rsid w:val="00FA273F"/>
    <w:rsid w:val="00FA2F25"/>
    <w:rsid w:val="00FA3142"/>
    <w:rsid w:val="00FA3452"/>
    <w:rsid w:val="00FA437E"/>
    <w:rsid w:val="00FA5AFF"/>
    <w:rsid w:val="00FA648D"/>
    <w:rsid w:val="00FB4647"/>
    <w:rsid w:val="00FB57A5"/>
    <w:rsid w:val="00FC76B0"/>
    <w:rsid w:val="00FD1D92"/>
    <w:rsid w:val="00FD3418"/>
    <w:rsid w:val="00FD6BAA"/>
    <w:rsid w:val="00FD71BD"/>
    <w:rsid w:val="00FE2922"/>
    <w:rsid w:val="00FE4809"/>
    <w:rsid w:val="00FE54BA"/>
    <w:rsid w:val="00FF4249"/>
    <w:rsid w:val="00FF47E9"/>
    <w:rsid w:val="00FF74ED"/>
    <w:rsid w:val="01AF4CBB"/>
    <w:rsid w:val="0234894E"/>
    <w:rsid w:val="0349445A"/>
    <w:rsid w:val="03AC3B34"/>
    <w:rsid w:val="04EFC777"/>
    <w:rsid w:val="0528B298"/>
    <w:rsid w:val="052F81C1"/>
    <w:rsid w:val="05CF5FEF"/>
    <w:rsid w:val="05F5F2A7"/>
    <w:rsid w:val="060F2179"/>
    <w:rsid w:val="06CD4585"/>
    <w:rsid w:val="0709FED9"/>
    <w:rsid w:val="0754D224"/>
    <w:rsid w:val="082C5F92"/>
    <w:rsid w:val="086E54F7"/>
    <w:rsid w:val="089F15A2"/>
    <w:rsid w:val="08CB2C2B"/>
    <w:rsid w:val="09444684"/>
    <w:rsid w:val="09CA00D0"/>
    <w:rsid w:val="0A3A2DB8"/>
    <w:rsid w:val="0A8EBB0F"/>
    <w:rsid w:val="0A8EDA78"/>
    <w:rsid w:val="0ABDB4B4"/>
    <w:rsid w:val="0AC22010"/>
    <w:rsid w:val="0B2419D5"/>
    <w:rsid w:val="0B6751A1"/>
    <w:rsid w:val="0B9BB36E"/>
    <w:rsid w:val="0BA98107"/>
    <w:rsid w:val="0C0C852B"/>
    <w:rsid w:val="0C493DB3"/>
    <w:rsid w:val="0CC6B4BF"/>
    <w:rsid w:val="0CF226BC"/>
    <w:rsid w:val="0D21A503"/>
    <w:rsid w:val="0EA3C455"/>
    <w:rsid w:val="0EC31CE4"/>
    <w:rsid w:val="0F1D0590"/>
    <w:rsid w:val="0F4CDCF3"/>
    <w:rsid w:val="0FC88762"/>
    <w:rsid w:val="0FD1CACB"/>
    <w:rsid w:val="106CFA56"/>
    <w:rsid w:val="10C4CB7E"/>
    <w:rsid w:val="116C2470"/>
    <w:rsid w:val="1195052B"/>
    <w:rsid w:val="11D58FE1"/>
    <w:rsid w:val="1256288C"/>
    <w:rsid w:val="12770A90"/>
    <w:rsid w:val="12AF0C5F"/>
    <w:rsid w:val="12DE0CE0"/>
    <w:rsid w:val="12E01B61"/>
    <w:rsid w:val="1395BB1F"/>
    <w:rsid w:val="14B5D2B9"/>
    <w:rsid w:val="14D6E006"/>
    <w:rsid w:val="15E6E0E4"/>
    <w:rsid w:val="172FBB75"/>
    <w:rsid w:val="17A64038"/>
    <w:rsid w:val="17D943C2"/>
    <w:rsid w:val="180AE511"/>
    <w:rsid w:val="19116D64"/>
    <w:rsid w:val="1A565106"/>
    <w:rsid w:val="1A8A41A2"/>
    <w:rsid w:val="1A95155B"/>
    <w:rsid w:val="1B7A9DC1"/>
    <w:rsid w:val="1BCC0587"/>
    <w:rsid w:val="1BCFC9DC"/>
    <w:rsid w:val="1C99D4AA"/>
    <w:rsid w:val="1CC90F19"/>
    <w:rsid w:val="1CED9B3C"/>
    <w:rsid w:val="1D7E8464"/>
    <w:rsid w:val="1DC0479F"/>
    <w:rsid w:val="1E3319C5"/>
    <w:rsid w:val="1E9D8EC8"/>
    <w:rsid w:val="1EA8F555"/>
    <w:rsid w:val="1EA96B63"/>
    <w:rsid w:val="1FC025F8"/>
    <w:rsid w:val="208421D3"/>
    <w:rsid w:val="21231F8D"/>
    <w:rsid w:val="21C73029"/>
    <w:rsid w:val="2212E7D1"/>
    <w:rsid w:val="23687644"/>
    <w:rsid w:val="23E16B67"/>
    <w:rsid w:val="246EBB7F"/>
    <w:rsid w:val="24872B30"/>
    <w:rsid w:val="24A9C41D"/>
    <w:rsid w:val="24B61CE4"/>
    <w:rsid w:val="24D015C8"/>
    <w:rsid w:val="24EB3049"/>
    <w:rsid w:val="2542F0F1"/>
    <w:rsid w:val="26501178"/>
    <w:rsid w:val="268EB7AB"/>
    <w:rsid w:val="26E0B27B"/>
    <w:rsid w:val="2714B8B7"/>
    <w:rsid w:val="27451C88"/>
    <w:rsid w:val="281BC745"/>
    <w:rsid w:val="285B3949"/>
    <w:rsid w:val="286C8799"/>
    <w:rsid w:val="28A0D2A9"/>
    <w:rsid w:val="28F90888"/>
    <w:rsid w:val="29249BE8"/>
    <w:rsid w:val="293327A3"/>
    <w:rsid w:val="2AA3C805"/>
    <w:rsid w:val="2BCA1DBF"/>
    <w:rsid w:val="2BE92E09"/>
    <w:rsid w:val="2C4CC1B1"/>
    <w:rsid w:val="2CF3D2D6"/>
    <w:rsid w:val="2D4864AA"/>
    <w:rsid w:val="2DC1710C"/>
    <w:rsid w:val="2FBD035A"/>
    <w:rsid w:val="2FEB5281"/>
    <w:rsid w:val="30690406"/>
    <w:rsid w:val="30F4BE7E"/>
    <w:rsid w:val="317CE058"/>
    <w:rsid w:val="32A86E07"/>
    <w:rsid w:val="32DAFBE0"/>
    <w:rsid w:val="32EC2BF6"/>
    <w:rsid w:val="335A6F50"/>
    <w:rsid w:val="33E6B2BF"/>
    <w:rsid w:val="348C9276"/>
    <w:rsid w:val="34A212A8"/>
    <w:rsid w:val="34B06733"/>
    <w:rsid w:val="34FCBD91"/>
    <w:rsid w:val="352D1E1C"/>
    <w:rsid w:val="354E1D08"/>
    <w:rsid w:val="36C47A8D"/>
    <w:rsid w:val="37C14AD6"/>
    <w:rsid w:val="37CB5F98"/>
    <w:rsid w:val="37DFBB0F"/>
    <w:rsid w:val="38DE1ECB"/>
    <w:rsid w:val="39303B4E"/>
    <w:rsid w:val="3A4D517A"/>
    <w:rsid w:val="3A700957"/>
    <w:rsid w:val="3AC76723"/>
    <w:rsid w:val="3B9F7825"/>
    <w:rsid w:val="3BAE388E"/>
    <w:rsid w:val="3BCF128B"/>
    <w:rsid w:val="3BE04569"/>
    <w:rsid w:val="3CD4D32A"/>
    <w:rsid w:val="3CF76F25"/>
    <w:rsid w:val="3D011311"/>
    <w:rsid w:val="3D75EC14"/>
    <w:rsid w:val="3E012A25"/>
    <w:rsid w:val="3E3D4110"/>
    <w:rsid w:val="3ECA72CB"/>
    <w:rsid w:val="3F6AC1CC"/>
    <w:rsid w:val="40072BEB"/>
    <w:rsid w:val="400D0633"/>
    <w:rsid w:val="402F3FF4"/>
    <w:rsid w:val="4093F1D8"/>
    <w:rsid w:val="40FA4C24"/>
    <w:rsid w:val="412570FA"/>
    <w:rsid w:val="41C99FEB"/>
    <w:rsid w:val="42358BD4"/>
    <w:rsid w:val="42A6BD2D"/>
    <w:rsid w:val="42E5D92F"/>
    <w:rsid w:val="432E616B"/>
    <w:rsid w:val="437658D4"/>
    <w:rsid w:val="44158F03"/>
    <w:rsid w:val="4446A165"/>
    <w:rsid w:val="44638D02"/>
    <w:rsid w:val="45C80DB7"/>
    <w:rsid w:val="46715C53"/>
    <w:rsid w:val="46EEB149"/>
    <w:rsid w:val="473564BE"/>
    <w:rsid w:val="483DE499"/>
    <w:rsid w:val="485D65E7"/>
    <w:rsid w:val="48B3EA42"/>
    <w:rsid w:val="4974A0AA"/>
    <w:rsid w:val="49962A9B"/>
    <w:rsid w:val="49D550F4"/>
    <w:rsid w:val="4A07030A"/>
    <w:rsid w:val="4A75A6AC"/>
    <w:rsid w:val="4A8CE0AB"/>
    <w:rsid w:val="4B56AA9B"/>
    <w:rsid w:val="4C4A401D"/>
    <w:rsid w:val="4D2D3314"/>
    <w:rsid w:val="4D526043"/>
    <w:rsid w:val="4DBE6123"/>
    <w:rsid w:val="4FF3B9F6"/>
    <w:rsid w:val="5153E624"/>
    <w:rsid w:val="5189C057"/>
    <w:rsid w:val="51C6A985"/>
    <w:rsid w:val="52163F0F"/>
    <w:rsid w:val="52A2413A"/>
    <w:rsid w:val="5341DE8F"/>
    <w:rsid w:val="53A88323"/>
    <w:rsid w:val="54763F51"/>
    <w:rsid w:val="5486AFFF"/>
    <w:rsid w:val="56083990"/>
    <w:rsid w:val="568088F4"/>
    <w:rsid w:val="570F4A49"/>
    <w:rsid w:val="57370CCB"/>
    <w:rsid w:val="57E2644D"/>
    <w:rsid w:val="581B9619"/>
    <w:rsid w:val="587DBA3C"/>
    <w:rsid w:val="589AF934"/>
    <w:rsid w:val="58A3E76D"/>
    <w:rsid w:val="58EBDA10"/>
    <w:rsid w:val="59D94775"/>
    <w:rsid w:val="5AB9182D"/>
    <w:rsid w:val="5B0CF302"/>
    <w:rsid w:val="5B6C76C6"/>
    <w:rsid w:val="5BE2053C"/>
    <w:rsid w:val="5EC49506"/>
    <w:rsid w:val="5ED0F7D5"/>
    <w:rsid w:val="5EFA2D4C"/>
    <w:rsid w:val="5F1B4B97"/>
    <w:rsid w:val="5F4F8F2B"/>
    <w:rsid w:val="5F6BF610"/>
    <w:rsid w:val="5FDA0B27"/>
    <w:rsid w:val="6074A2A4"/>
    <w:rsid w:val="609EDFD3"/>
    <w:rsid w:val="6106EC45"/>
    <w:rsid w:val="6111FCC4"/>
    <w:rsid w:val="617AB2F6"/>
    <w:rsid w:val="622AE76B"/>
    <w:rsid w:val="62A1FF14"/>
    <w:rsid w:val="63317CF2"/>
    <w:rsid w:val="63636A86"/>
    <w:rsid w:val="63C98B3E"/>
    <w:rsid w:val="64F6CB25"/>
    <w:rsid w:val="65107A6A"/>
    <w:rsid w:val="65ED9D8A"/>
    <w:rsid w:val="6634C0EE"/>
    <w:rsid w:val="675FB8A4"/>
    <w:rsid w:val="67C17420"/>
    <w:rsid w:val="683AE8DA"/>
    <w:rsid w:val="684F26DB"/>
    <w:rsid w:val="6874DA49"/>
    <w:rsid w:val="688F275A"/>
    <w:rsid w:val="68AD1C68"/>
    <w:rsid w:val="6A2F1EC2"/>
    <w:rsid w:val="6A6B780A"/>
    <w:rsid w:val="6AB07101"/>
    <w:rsid w:val="6B5B4037"/>
    <w:rsid w:val="6D552A88"/>
    <w:rsid w:val="6D5B9C16"/>
    <w:rsid w:val="6DFFD587"/>
    <w:rsid w:val="6E2DF73A"/>
    <w:rsid w:val="6E378CC3"/>
    <w:rsid w:val="6EC659AE"/>
    <w:rsid w:val="6F19B699"/>
    <w:rsid w:val="6F233BC4"/>
    <w:rsid w:val="6F5EAC4B"/>
    <w:rsid w:val="6F9BB900"/>
    <w:rsid w:val="7062D794"/>
    <w:rsid w:val="706844D0"/>
    <w:rsid w:val="70A1874E"/>
    <w:rsid w:val="70D09B67"/>
    <w:rsid w:val="715BBD77"/>
    <w:rsid w:val="72E24295"/>
    <w:rsid w:val="72EC4837"/>
    <w:rsid w:val="73425404"/>
    <w:rsid w:val="746BF05C"/>
    <w:rsid w:val="7550D630"/>
    <w:rsid w:val="77744CD2"/>
    <w:rsid w:val="77FA86C6"/>
    <w:rsid w:val="79276658"/>
    <w:rsid w:val="79C58D7D"/>
    <w:rsid w:val="79C6D907"/>
    <w:rsid w:val="79DC2FA5"/>
    <w:rsid w:val="7B33EBCA"/>
    <w:rsid w:val="7BBB5B36"/>
    <w:rsid w:val="7BEE54DE"/>
    <w:rsid w:val="7C05C26B"/>
    <w:rsid w:val="7C3BFD95"/>
    <w:rsid w:val="7C682739"/>
    <w:rsid w:val="7C9C157F"/>
    <w:rsid w:val="7C9F3047"/>
    <w:rsid w:val="7CA1A3CE"/>
    <w:rsid w:val="7CA55D65"/>
    <w:rsid w:val="7CC52963"/>
    <w:rsid w:val="7D08663B"/>
    <w:rsid w:val="7DA6A2BD"/>
    <w:rsid w:val="7E083B6D"/>
    <w:rsid w:val="7E7AC00E"/>
    <w:rsid w:val="7E987215"/>
    <w:rsid w:val="7F9B59CA"/>
    <w:rsid w:val="7FB30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1642A85"/>
  <w15:chartTrackingRefBased/>
  <w15:docId w15:val="{40ED2DFF-0979-4E2A-9EAC-A548D3DCA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75345"/>
    <w:pPr>
      <w:spacing w:after="0" w:line="240" w:lineRule="auto"/>
    </w:pPr>
    <w:rPr>
      <w:rFonts w:ascii="Calibri" w:hAnsi="Calibri" w:cs="Calibri"/>
      <w:kern w:val="0"/>
    </w:rPr>
  </w:style>
  <w:style w:type="paragraph" w:styleId="Nadpis1">
    <w:name w:val="heading 1"/>
    <w:basedOn w:val="Normln"/>
    <w:next w:val="Normln"/>
    <w:link w:val="Nadpis1Char"/>
    <w:uiPriority w:val="9"/>
    <w:qFormat/>
    <w:rsid w:val="00955396"/>
    <w:pPr>
      <w:keepNext/>
      <w:keepLines/>
      <w:spacing w:before="240" w:line="259" w:lineRule="auto"/>
      <w:outlineLvl w:val="0"/>
    </w:pPr>
    <w:rPr>
      <w:rFonts w:ascii="Arial" w:eastAsiaTheme="majorEastAsia" w:hAnsi="Arial" w:cstheme="majorBidi"/>
      <w:color w:val="2E74B5" w:themeColor="accent1" w:themeShade="BF"/>
      <w:kern w:val="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55396"/>
    <w:pPr>
      <w:keepNext/>
      <w:keepLines/>
      <w:spacing w:before="40" w:line="259" w:lineRule="auto"/>
      <w:outlineLvl w:val="1"/>
    </w:pPr>
    <w:rPr>
      <w:rFonts w:ascii="Arial" w:eastAsiaTheme="majorEastAsia" w:hAnsi="Arial" w:cstheme="majorBidi"/>
      <w:color w:val="2E74B5" w:themeColor="accent1" w:themeShade="BF"/>
      <w:kern w:val="2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4292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55396"/>
    <w:rPr>
      <w:rFonts w:ascii="Arial" w:eastAsiaTheme="majorEastAsia" w:hAnsi="Arial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55396"/>
    <w:rPr>
      <w:rFonts w:ascii="Arial" w:eastAsiaTheme="majorEastAsia" w:hAnsi="Arial" w:cstheme="majorBidi"/>
      <w:color w:val="2E74B5" w:themeColor="accent1" w:themeShade="BF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955396"/>
    <w:pPr>
      <w:contextualSpacing/>
    </w:pPr>
    <w:rPr>
      <w:rFonts w:ascii="Arial" w:eastAsiaTheme="majorEastAsia" w:hAnsi="Arial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55396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55396"/>
    <w:pPr>
      <w:numPr>
        <w:ilvl w:val="1"/>
      </w:numPr>
      <w:spacing w:after="160" w:line="259" w:lineRule="auto"/>
    </w:pPr>
    <w:rPr>
      <w:rFonts w:ascii="Arial" w:eastAsiaTheme="minorEastAsia" w:hAnsi="Arial" w:cstheme="minorBidi"/>
      <w:color w:val="5A5A5A" w:themeColor="text1" w:themeTint="A5"/>
      <w:spacing w:val="15"/>
      <w:kern w:val="2"/>
    </w:rPr>
  </w:style>
  <w:style w:type="character" w:customStyle="1" w:styleId="PodnadpisChar">
    <w:name w:val="Podnadpis Char"/>
    <w:basedOn w:val="Standardnpsmoodstavce"/>
    <w:link w:val="Podnadpis"/>
    <w:uiPriority w:val="11"/>
    <w:rsid w:val="00955396"/>
    <w:rPr>
      <w:rFonts w:ascii="Arial" w:eastAsiaTheme="minorEastAsia" w:hAnsi="Arial"/>
      <w:color w:val="5A5A5A" w:themeColor="text1" w:themeTint="A5"/>
      <w:spacing w:val="15"/>
    </w:rPr>
  </w:style>
  <w:style w:type="paragraph" w:styleId="Bezmezer">
    <w:name w:val="No Spacing"/>
    <w:uiPriority w:val="1"/>
    <w:qFormat/>
    <w:rsid w:val="00955396"/>
    <w:pPr>
      <w:spacing w:after="0" w:line="240" w:lineRule="auto"/>
    </w:pPr>
    <w:rPr>
      <w:rFonts w:ascii="Arial" w:hAnsi="Arial"/>
      <w:sz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0F5EA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F5EAD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0F5EAD"/>
    <w:rPr>
      <w:rFonts w:ascii="Calibri" w:hAnsi="Calibri" w:cs="Calibri"/>
      <w:kern w:val="0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F5EA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F5EAD"/>
    <w:rPr>
      <w:rFonts w:ascii="Calibri" w:hAnsi="Calibri" w:cs="Calibri"/>
      <w:b/>
      <w:bCs/>
      <w:kern w:val="0"/>
      <w:sz w:val="20"/>
      <w:szCs w:val="20"/>
    </w:rPr>
  </w:style>
  <w:style w:type="paragraph" w:styleId="Revize">
    <w:name w:val="Revision"/>
    <w:hidden/>
    <w:uiPriority w:val="99"/>
    <w:semiHidden/>
    <w:rsid w:val="008F3F50"/>
    <w:pPr>
      <w:spacing w:after="0" w:line="240" w:lineRule="auto"/>
    </w:pPr>
    <w:rPr>
      <w:rFonts w:ascii="Calibri" w:hAnsi="Calibri" w:cs="Calibri"/>
      <w:kern w:val="0"/>
    </w:rPr>
  </w:style>
  <w:style w:type="paragraph" w:styleId="Odstavecseseznamem">
    <w:name w:val="List Paragraph"/>
    <w:basedOn w:val="Normln"/>
    <w:uiPriority w:val="34"/>
    <w:qFormat/>
    <w:rsid w:val="00AF59DE"/>
    <w:pPr>
      <w:ind w:left="720"/>
      <w:contextualSpacing/>
    </w:pPr>
  </w:style>
  <w:style w:type="character" w:styleId="PromnnHTML">
    <w:name w:val="HTML Variable"/>
    <w:basedOn w:val="Standardnpsmoodstavce"/>
    <w:uiPriority w:val="99"/>
    <w:semiHidden/>
    <w:unhideWhenUsed/>
    <w:rsid w:val="00807E72"/>
    <w:rPr>
      <w:i/>
      <w:iCs/>
    </w:rPr>
  </w:style>
  <w:style w:type="character" w:styleId="Hypertextovodkaz">
    <w:name w:val="Hyperlink"/>
    <w:basedOn w:val="Standardnpsmoodstavce"/>
    <w:uiPriority w:val="99"/>
    <w:unhideWhenUsed/>
    <w:rsid w:val="00DD3CB5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3CB5"/>
    <w:rPr>
      <w:color w:val="605E5C"/>
      <w:shd w:val="clear" w:color="auto" w:fill="E1DFDD"/>
    </w:rPr>
  </w:style>
  <w:style w:type="character" w:customStyle="1" w:styleId="cf01">
    <w:name w:val="cf01"/>
    <w:basedOn w:val="Standardnpsmoodstavce"/>
    <w:rsid w:val="00A60D2E"/>
    <w:rPr>
      <w:rFonts w:ascii="Segoe UI" w:hAnsi="Segoe UI" w:cs="Segoe UI" w:hint="default"/>
      <w:sz w:val="18"/>
      <w:szCs w:val="18"/>
    </w:rPr>
  </w:style>
  <w:style w:type="paragraph" w:styleId="Zkladntext">
    <w:name w:val="Body Text"/>
    <w:basedOn w:val="Normln"/>
    <w:link w:val="ZkladntextChar"/>
    <w:uiPriority w:val="99"/>
    <w:unhideWhenUsed/>
    <w:rsid w:val="005840B4"/>
    <w:pPr>
      <w:spacing w:after="160" w:line="278" w:lineRule="auto"/>
    </w:pPr>
    <w:rPr>
      <w:rFonts w:ascii="Arial" w:hAnsi="Arial" w:cs="Arial"/>
      <w:kern w:val="2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5840B4"/>
    <w:rPr>
      <w:rFonts w:ascii="Arial" w:hAnsi="Arial" w:cs="Arial"/>
      <w:sz w:val="20"/>
      <w:szCs w:val="20"/>
    </w:rPr>
  </w:style>
  <w:style w:type="paragraph" w:styleId="Titulek">
    <w:name w:val="caption"/>
    <w:basedOn w:val="Normln"/>
    <w:next w:val="Normln"/>
    <w:uiPriority w:val="35"/>
    <w:unhideWhenUsed/>
    <w:qFormat/>
    <w:rsid w:val="00BC2387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4292B"/>
    <w:rPr>
      <w:rFonts w:asciiTheme="majorHAnsi" w:eastAsiaTheme="majorEastAsia" w:hAnsiTheme="majorHAnsi" w:cstheme="majorBidi"/>
      <w:color w:val="1F4D78" w:themeColor="accent1" w:themeShade="7F"/>
      <w:kern w:val="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D1388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1388D"/>
    <w:rPr>
      <w:rFonts w:ascii="Calibri" w:hAnsi="Calibri" w:cs="Calibri"/>
      <w:kern w:val="0"/>
    </w:rPr>
  </w:style>
  <w:style w:type="paragraph" w:styleId="Zpat">
    <w:name w:val="footer"/>
    <w:basedOn w:val="Normln"/>
    <w:link w:val="ZpatChar"/>
    <w:uiPriority w:val="99"/>
    <w:unhideWhenUsed/>
    <w:rsid w:val="00D1388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1388D"/>
    <w:rPr>
      <w:rFonts w:ascii="Calibri" w:hAnsi="Calibri" w:cs="Calibri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40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A1CD0-0434-4964-9684-C5D8159A1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982</Words>
  <Characters>5798</Characters>
  <Application>Microsoft Office Word</Application>
  <DocSecurity>0</DocSecurity>
  <Lines>48</Lines>
  <Paragraphs>13</Paragraphs>
  <ScaleCrop>false</ScaleCrop>
  <Company>Ministerstvo pro místní rozvoj</Company>
  <LinksUpToDate>false</LinksUpToDate>
  <CharactersWithSpaces>6767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Vzorové územní opatření k OZE</dc:title>
  <dc:subject/>
  <dc:creator>Josef.Morkus@mmr.gov.cz;Karel.Wirth@mmr.gov.cz;Ales.Macha@mmr.gov.cz</dc:creator>
  <cp:keywords/>
  <dc:description/>
  <cp:lastModifiedBy>Zdeňka Kučerová</cp:lastModifiedBy>
  <cp:revision>37</cp:revision>
  <dcterms:created xsi:type="dcterms:W3CDTF">2026-03-10T22:07:00Z</dcterms:created>
  <dcterms:modified xsi:type="dcterms:W3CDTF">2026-07-15T13:10:00Z</dcterms:modified>
</cp:coreProperties>
</file>