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65B3" w14:textId="34FA1A82" w:rsidR="001E2F2A" w:rsidRDefault="001E2F2A" w:rsidP="6B439F21">
      <w:pPr>
        <w:pStyle w:val="Zkladnodstavec"/>
        <w:jc w:val="center"/>
        <w:rPr>
          <w:noProof/>
          <w:color w:val="000000" w:themeColor="text1"/>
        </w:rPr>
      </w:pPr>
    </w:p>
    <w:p w14:paraId="5E2A4597" w14:textId="330FC452" w:rsidR="001E2F2A" w:rsidRDefault="001E2F2A" w:rsidP="001E2F2A">
      <w:pPr>
        <w:pStyle w:val="Zkladnodstavec"/>
        <w:jc w:val="center"/>
        <w:rPr>
          <w:rFonts w:asciiTheme="minorHAnsi" w:eastAsiaTheme="minorEastAsia" w:hAnsiTheme="minorHAnsi" w:cstheme="minorBidi"/>
          <w:b/>
          <w:bCs/>
          <w:caps/>
          <w:color w:val="323E4F" w:themeColor="text2" w:themeShade="BF"/>
          <w:sz w:val="40"/>
          <w:szCs w:val="40"/>
        </w:rPr>
      </w:pPr>
    </w:p>
    <w:p w14:paraId="7EEB3C20" w14:textId="77777777" w:rsidR="00C955E1" w:rsidRDefault="00C955E1" w:rsidP="001E2F2A">
      <w:pPr>
        <w:pStyle w:val="Zkladnodstavec"/>
        <w:jc w:val="center"/>
        <w:rPr>
          <w:rFonts w:asciiTheme="minorHAnsi" w:eastAsiaTheme="minorEastAsia" w:hAnsiTheme="minorHAnsi" w:cstheme="minorBidi"/>
          <w:b/>
          <w:bCs/>
          <w:caps/>
          <w:color w:val="323E4F" w:themeColor="text2" w:themeShade="BF"/>
          <w:sz w:val="40"/>
          <w:szCs w:val="40"/>
        </w:rPr>
      </w:pPr>
    </w:p>
    <w:p w14:paraId="16BC893A" w14:textId="77777777" w:rsidR="001E2F2A" w:rsidRPr="003D1343" w:rsidRDefault="001E2F2A" w:rsidP="07985EE3">
      <w:pPr>
        <w:pStyle w:val="Zkladnodstavec"/>
        <w:jc w:val="center"/>
        <w:rPr>
          <w:rFonts w:ascii="Arial" w:eastAsia="Arial" w:hAnsi="Arial" w:cs="Arial"/>
          <w:b/>
          <w:bCs/>
          <w:caps/>
          <w:color w:val="323E4F" w:themeColor="text2" w:themeShade="BF"/>
          <w:sz w:val="40"/>
          <w:szCs w:val="40"/>
        </w:rPr>
      </w:pPr>
      <w:r w:rsidRPr="07985EE3">
        <w:rPr>
          <w:rFonts w:ascii="Arial" w:eastAsia="Arial" w:hAnsi="Arial" w:cs="Arial"/>
          <w:b/>
          <w:bCs/>
          <w:caps/>
          <w:color w:val="002060"/>
          <w:sz w:val="40"/>
          <w:szCs w:val="40"/>
        </w:rPr>
        <w:t>Národní plán obnovy</w:t>
      </w:r>
    </w:p>
    <w:p w14:paraId="59E9219A" w14:textId="77777777" w:rsidR="001E2F2A" w:rsidRPr="003D1343" w:rsidRDefault="001E2F2A" w:rsidP="07985EE3">
      <w:pPr>
        <w:rPr>
          <w:rFonts w:ascii="Arial" w:eastAsia="Arial" w:hAnsi="Arial" w:cs="Arial"/>
          <w:b/>
          <w:bCs/>
          <w:color w:val="323E4F" w:themeColor="text2" w:themeShade="BF"/>
          <w:sz w:val="40"/>
          <w:szCs w:val="40"/>
        </w:rPr>
      </w:pPr>
    </w:p>
    <w:p w14:paraId="5FBAFF3D" w14:textId="77777777" w:rsidR="001E2F2A" w:rsidRPr="003D1343" w:rsidRDefault="001E2F2A" w:rsidP="07985EE3">
      <w:pPr>
        <w:rPr>
          <w:rFonts w:ascii="Arial" w:eastAsia="Arial" w:hAnsi="Arial" w:cs="Arial"/>
          <w:b/>
          <w:bCs/>
          <w:color w:val="323E4F" w:themeColor="text2" w:themeShade="BF"/>
          <w:sz w:val="40"/>
          <w:szCs w:val="40"/>
        </w:rPr>
      </w:pPr>
    </w:p>
    <w:p w14:paraId="23DEAF63" w14:textId="77777777" w:rsidR="001E2F2A" w:rsidRDefault="001E2F2A" w:rsidP="07985EE3">
      <w:pPr>
        <w:jc w:val="center"/>
        <w:rPr>
          <w:rFonts w:ascii="Arial" w:eastAsia="Arial" w:hAnsi="Arial" w:cs="Arial"/>
          <w:b/>
          <w:bCs/>
          <w:caps/>
          <w:color w:val="323E4F" w:themeColor="text2" w:themeShade="BF"/>
          <w:sz w:val="60"/>
          <w:szCs w:val="60"/>
        </w:rPr>
      </w:pPr>
      <w:r w:rsidRPr="07985EE3">
        <w:rPr>
          <w:rFonts w:ascii="Arial" w:eastAsia="Arial" w:hAnsi="Arial" w:cs="Arial"/>
          <w:b/>
          <w:bCs/>
          <w:caps/>
          <w:color w:val="002060"/>
          <w:sz w:val="60"/>
          <w:szCs w:val="60"/>
        </w:rPr>
        <w:t>PRAVIDLA PRO ŽADATELE A PŘÍJEMCE</w:t>
      </w:r>
    </w:p>
    <w:p w14:paraId="30FB35D8" w14:textId="353D26F8" w:rsidR="001E2F2A" w:rsidRDefault="001E2F2A" w:rsidP="07985EE3">
      <w:pPr>
        <w:jc w:val="center"/>
        <w:rPr>
          <w:rFonts w:ascii="Arial" w:eastAsia="Arial" w:hAnsi="Arial" w:cs="Arial"/>
          <w:b/>
          <w:bCs/>
          <w:caps/>
          <w:color w:val="323E4F" w:themeColor="text2" w:themeShade="BF"/>
          <w:sz w:val="60"/>
          <w:szCs w:val="60"/>
        </w:rPr>
      </w:pPr>
    </w:p>
    <w:p w14:paraId="060CC5E0" w14:textId="77777777" w:rsidR="00C955E1" w:rsidRDefault="00C955E1" w:rsidP="07985EE3">
      <w:pPr>
        <w:jc w:val="center"/>
        <w:rPr>
          <w:rFonts w:ascii="Arial" w:eastAsia="Arial" w:hAnsi="Arial" w:cs="Arial"/>
          <w:b/>
          <w:bCs/>
          <w:caps/>
          <w:color w:val="323E4F" w:themeColor="text2" w:themeShade="BF"/>
          <w:sz w:val="60"/>
          <w:szCs w:val="60"/>
        </w:rPr>
      </w:pPr>
    </w:p>
    <w:p w14:paraId="304D60E2" w14:textId="3E9D44C9" w:rsidR="001E2F2A" w:rsidRPr="003D1343" w:rsidRDefault="001E2F2A" w:rsidP="07985EE3">
      <w:pPr>
        <w:pStyle w:val="Zkladnodstavec"/>
        <w:spacing w:line="276" w:lineRule="auto"/>
        <w:rPr>
          <w:rFonts w:ascii="Arial" w:eastAsia="Arial" w:hAnsi="Arial" w:cs="Arial"/>
          <w:b/>
          <w:bCs/>
          <w:caps/>
          <w:color w:val="323E4F" w:themeColor="text2" w:themeShade="BF"/>
          <w:sz w:val="40"/>
          <w:szCs w:val="40"/>
        </w:rPr>
      </w:pPr>
      <w:r w:rsidRPr="07985EE3">
        <w:rPr>
          <w:rFonts w:ascii="Arial" w:eastAsia="Arial" w:hAnsi="Arial" w:cs="Arial"/>
          <w:b/>
          <w:bCs/>
          <w:caps/>
          <w:color w:val="002060"/>
          <w:sz w:val="40"/>
          <w:szCs w:val="40"/>
        </w:rPr>
        <w:t xml:space="preserve">PŘÍLOHA Č. </w:t>
      </w:r>
      <w:r w:rsidR="005E0EAA">
        <w:rPr>
          <w:rFonts w:ascii="Arial" w:eastAsia="Arial" w:hAnsi="Arial" w:cs="Arial"/>
          <w:b/>
          <w:bCs/>
          <w:caps/>
          <w:color w:val="002060"/>
          <w:sz w:val="40"/>
          <w:szCs w:val="40"/>
        </w:rPr>
        <w:t>7</w:t>
      </w:r>
    </w:p>
    <w:p w14:paraId="238A8789" w14:textId="77777777" w:rsidR="001E2F2A" w:rsidRPr="003D1343" w:rsidRDefault="001E2F2A" w:rsidP="07985EE3">
      <w:pPr>
        <w:pStyle w:val="Zkladnodstavec"/>
        <w:spacing w:line="276" w:lineRule="auto"/>
        <w:rPr>
          <w:rFonts w:ascii="Arial" w:eastAsia="Arial" w:hAnsi="Arial" w:cs="Arial"/>
          <w:b/>
          <w:bCs/>
          <w:caps/>
          <w:color w:val="323E4F" w:themeColor="text2" w:themeShade="BF"/>
          <w:sz w:val="46"/>
          <w:szCs w:val="46"/>
        </w:rPr>
      </w:pPr>
    </w:p>
    <w:p w14:paraId="147E468C" w14:textId="4B824C19" w:rsidR="001E2F2A" w:rsidRPr="000F3BC2" w:rsidRDefault="001E2F2A" w:rsidP="000F3BC2">
      <w:pPr>
        <w:pStyle w:val="Zkladnodstavec"/>
        <w:spacing w:line="276" w:lineRule="auto"/>
        <w:rPr>
          <w:rFonts w:ascii="Arial" w:eastAsia="Arial" w:hAnsi="Arial" w:cs="Arial"/>
          <w:b/>
          <w:bCs/>
          <w:caps/>
          <w:color w:val="323E4F" w:themeColor="text2" w:themeShade="BF"/>
          <w:sz w:val="48"/>
          <w:szCs w:val="48"/>
        </w:rPr>
      </w:pPr>
      <w:r w:rsidRPr="000F3BC2">
        <w:rPr>
          <w:rFonts w:ascii="Arial" w:eastAsia="Arial" w:hAnsi="Arial" w:cs="Arial"/>
          <w:b/>
          <w:bCs/>
          <w:caps/>
          <w:color w:val="002060"/>
          <w:sz w:val="48"/>
          <w:szCs w:val="48"/>
        </w:rPr>
        <w:t>Podmín</w:t>
      </w:r>
      <w:r w:rsidR="00D4737C" w:rsidRPr="000F3BC2">
        <w:rPr>
          <w:rFonts w:ascii="Arial" w:eastAsia="Arial" w:hAnsi="Arial" w:cs="Arial"/>
          <w:b/>
          <w:bCs/>
          <w:caps/>
          <w:color w:val="002060"/>
          <w:sz w:val="48"/>
          <w:szCs w:val="48"/>
        </w:rPr>
        <w:t>ky</w:t>
      </w:r>
      <w:r w:rsidRPr="000F3BC2">
        <w:rPr>
          <w:rFonts w:ascii="Arial" w:eastAsia="Arial" w:hAnsi="Arial" w:cs="Arial"/>
          <w:b/>
          <w:bCs/>
          <w:caps/>
          <w:color w:val="002060"/>
          <w:sz w:val="48"/>
          <w:szCs w:val="48"/>
        </w:rPr>
        <w:t xml:space="preserve"> k</w:t>
      </w:r>
      <w:r w:rsidR="000F3BC2">
        <w:rPr>
          <w:rFonts w:ascii="Arial" w:eastAsia="Arial" w:hAnsi="Arial" w:cs="Arial"/>
          <w:b/>
          <w:bCs/>
          <w:caps/>
          <w:color w:val="002060"/>
          <w:sz w:val="48"/>
          <w:szCs w:val="48"/>
        </w:rPr>
        <w:t> </w:t>
      </w:r>
      <w:r w:rsidRPr="000F3BC2">
        <w:rPr>
          <w:rFonts w:ascii="Arial" w:eastAsia="Arial" w:hAnsi="Arial" w:cs="Arial"/>
          <w:b/>
          <w:bCs/>
          <w:caps/>
          <w:color w:val="002060"/>
          <w:sz w:val="48"/>
          <w:szCs w:val="48"/>
        </w:rPr>
        <w:t>ROzhodnutí</w:t>
      </w:r>
      <w:r w:rsidR="000F3BC2">
        <w:rPr>
          <w:rFonts w:ascii="Arial" w:eastAsia="Arial" w:hAnsi="Arial" w:cs="Arial"/>
          <w:b/>
          <w:bCs/>
          <w:caps/>
          <w:color w:val="002060"/>
          <w:sz w:val="48"/>
          <w:szCs w:val="48"/>
        </w:rPr>
        <w:t xml:space="preserve"> </w:t>
      </w:r>
      <w:r w:rsidRPr="000F3BC2">
        <w:rPr>
          <w:rFonts w:ascii="Arial" w:eastAsia="Arial" w:hAnsi="Arial" w:cs="Arial"/>
          <w:b/>
          <w:bCs/>
          <w:caps/>
          <w:color w:val="002060"/>
          <w:sz w:val="48"/>
          <w:szCs w:val="48"/>
        </w:rPr>
        <w:t>o</w:t>
      </w:r>
      <w:r w:rsidR="00680D14" w:rsidRPr="000F3BC2">
        <w:rPr>
          <w:rFonts w:ascii="Arial" w:eastAsia="Arial" w:hAnsi="Arial" w:cs="Arial"/>
          <w:b/>
          <w:bCs/>
          <w:caps/>
          <w:color w:val="002060"/>
          <w:sz w:val="48"/>
          <w:szCs w:val="48"/>
        </w:rPr>
        <w:t> </w:t>
      </w:r>
      <w:r w:rsidRPr="000F3BC2">
        <w:rPr>
          <w:rFonts w:ascii="Arial" w:eastAsia="Arial" w:hAnsi="Arial" w:cs="Arial"/>
          <w:b/>
          <w:bCs/>
          <w:caps/>
          <w:color w:val="002060"/>
          <w:sz w:val="48"/>
          <w:szCs w:val="48"/>
        </w:rPr>
        <w:t>poskytnutí dotace</w:t>
      </w:r>
    </w:p>
    <w:p w14:paraId="4B65300A" w14:textId="77777777" w:rsidR="001E2F2A" w:rsidRPr="003D1343" w:rsidRDefault="001E2F2A" w:rsidP="07985EE3">
      <w:pPr>
        <w:pStyle w:val="Default"/>
        <w:spacing w:line="276" w:lineRule="auto"/>
        <w:jc w:val="center"/>
        <w:rPr>
          <w:rFonts w:eastAsia="Arial"/>
          <w:color w:val="323E4F" w:themeColor="text2" w:themeShade="BF"/>
        </w:rPr>
      </w:pPr>
    </w:p>
    <w:p w14:paraId="03F0DEE8" w14:textId="77777777" w:rsidR="001E2F2A" w:rsidRPr="003D1343" w:rsidRDefault="001E2F2A" w:rsidP="07985EE3">
      <w:pPr>
        <w:pStyle w:val="Default"/>
        <w:spacing w:line="276" w:lineRule="auto"/>
        <w:jc w:val="center"/>
        <w:rPr>
          <w:rFonts w:eastAsia="Arial"/>
          <w:color w:val="323E4F" w:themeColor="text2" w:themeShade="BF"/>
        </w:rPr>
      </w:pPr>
    </w:p>
    <w:p w14:paraId="4AA413A4" w14:textId="77777777" w:rsidR="001E2F2A" w:rsidRPr="003D1343" w:rsidRDefault="001E2F2A" w:rsidP="07985EE3">
      <w:pPr>
        <w:pStyle w:val="Default"/>
        <w:spacing w:line="276" w:lineRule="auto"/>
        <w:jc w:val="center"/>
        <w:rPr>
          <w:rFonts w:eastAsia="Arial"/>
          <w:color w:val="323E4F" w:themeColor="text2" w:themeShade="BF"/>
        </w:rPr>
      </w:pPr>
    </w:p>
    <w:p w14:paraId="13925E9C" w14:textId="77777777" w:rsidR="001E2F2A" w:rsidRPr="003D1343" w:rsidRDefault="001E2F2A" w:rsidP="07985EE3">
      <w:pPr>
        <w:pStyle w:val="Default"/>
        <w:spacing w:line="276" w:lineRule="auto"/>
        <w:jc w:val="center"/>
        <w:rPr>
          <w:rFonts w:eastAsia="Arial"/>
          <w:color w:val="323E4F" w:themeColor="text2" w:themeShade="BF"/>
        </w:rPr>
      </w:pPr>
    </w:p>
    <w:p w14:paraId="71444CF4" w14:textId="77777777" w:rsidR="001E2F2A" w:rsidRPr="003D1343" w:rsidRDefault="001E2F2A" w:rsidP="07985EE3">
      <w:pPr>
        <w:pStyle w:val="Default"/>
        <w:spacing w:line="276" w:lineRule="auto"/>
        <w:jc w:val="center"/>
        <w:rPr>
          <w:rFonts w:eastAsia="Arial"/>
          <w:color w:val="323E4F" w:themeColor="text2" w:themeShade="BF"/>
        </w:rPr>
      </w:pPr>
    </w:p>
    <w:p w14:paraId="64491504" w14:textId="77777777" w:rsidR="001E2F2A" w:rsidRPr="003D1343" w:rsidRDefault="001E2F2A" w:rsidP="07985EE3">
      <w:pPr>
        <w:pStyle w:val="Default"/>
        <w:jc w:val="center"/>
        <w:rPr>
          <w:rFonts w:eastAsia="Arial"/>
          <w:color w:val="323E4F" w:themeColor="text2" w:themeShade="BF"/>
        </w:rPr>
      </w:pPr>
    </w:p>
    <w:p w14:paraId="62B81557" w14:textId="216E9CA0" w:rsidR="001E2F2A" w:rsidRDefault="001E2F2A" w:rsidP="07985EE3">
      <w:pPr>
        <w:rPr>
          <w:rFonts w:ascii="Arial" w:eastAsia="Arial" w:hAnsi="Arial" w:cs="Arial"/>
          <w:caps/>
          <w:color w:val="323E4F" w:themeColor="text2" w:themeShade="BF"/>
          <w:sz w:val="32"/>
          <w:szCs w:val="32"/>
        </w:rPr>
      </w:pPr>
    </w:p>
    <w:p w14:paraId="2B7B697D" w14:textId="388A9F33" w:rsidR="00C955E1" w:rsidRDefault="00C955E1" w:rsidP="07985EE3">
      <w:pPr>
        <w:rPr>
          <w:rFonts w:ascii="Arial" w:eastAsia="Arial" w:hAnsi="Arial" w:cs="Arial"/>
          <w:caps/>
          <w:color w:val="323E4F" w:themeColor="text2" w:themeShade="BF"/>
          <w:sz w:val="32"/>
          <w:szCs w:val="32"/>
        </w:rPr>
      </w:pPr>
    </w:p>
    <w:p w14:paraId="390A499C" w14:textId="5AB6B698" w:rsidR="00C955E1" w:rsidRDefault="00C955E1" w:rsidP="07985EE3">
      <w:pPr>
        <w:rPr>
          <w:rFonts w:ascii="Arial" w:eastAsia="Arial" w:hAnsi="Arial" w:cs="Arial"/>
          <w:caps/>
          <w:color w:val="323E4F" w:themeColor="text2" w:themeShade="BF"/>
          <w:sz w:val="32"/>
          <w:szCs w:val="32"/>
        </w:rPr>
      </w:pPr>
    </w:p>
    <w:p w14:paraId="2E87C5A7" w14:textId="29B668BE" w:rsidR="00C955E1" w:rsidRDefault="00C955E1" w:rsidP="07985EE3">
      <w:pPr>
        <w:rPr>
          <w:rFonts w:ascii="Arial" w:eastAsia="Arial" w:hAnsi="Arial" w:cs="Arial"/>
          <w:caps/>
          <w:color w:val="323E4F" w:themeColor="text2" w:themeShade="BF"/>
          <w:sz w:val="32"/>
          <w:szCs w:val="32"/>
        </w:rPr>
      </w:pPr>
    </w:p>
    <w:p w14:paraId="55DD0907" w14:textId="1BB040BD" w:rsidR="00C955E1" w:rsidRDefault="00C955E1" w:rsidP="07985EE3">
      <w:pPr>
        <w:rPr>
          <w:rFonts w:ascii="Arial" w:eastAsia="Arial" w:hAnsi="Arial" w:cs="Arial"/>
          <w:caps/>
          <w:color w:val="323E4F" w:themeColor="text2" w:themeShade="BF"/>
          <w:sz w:val="32"/>
          <w:szCs w:val="32"/>
        </w:rPr>
      </w:pPr>
    </w:p>
    <w:p w14:paraId="53B05B6A" w14:textId="77777777" w:rsidR="00C955E1" w:rsidRPr="003D1343" w:rsidRDefault="00C955E1" w:rsidP="07985EE3">
      <w:pPr>
        <w:rPr>
          <w:rFonts w:ascii="Arial" w:eastAsia="Arial" w:hAnsi="Arial" w:cs="Arial"/>
          <w:caps/>
          <w:color w:val="323E4F" w:themeColor="text2" w:themeShade="BF"/>
          <w:sz w:val="32"/>
          <w:szCs w:val="32"/>
        </w:rPr>
      </w:pPr>
    </w:p>
    <w:p w14:paraId="4B17911B" w14:textId="77777777" w:rsidR="001E2F2A" w:rsidRPr="003D1343" w:rsidRDefault="001E2F2A" w:rsidP="07985EE3">
      <w:pPr>
        <w:rPr>
          <w:rFonts w:ascii="Arial" w:eastAsia="Arial" w:hAnsi="Arial" w:cs="Arial"/>
          <w:caps/>
          <w:color w:val="323E4F" w:themeColor="text2" w:themeShade="BF"/>
          <w:sz w:val="32"/>
          <w:szCs w:val="32"/>
        </w:rPr>
      </w:pPr>
    </w:p>
    <w:p w14:paraId="6226A53A" w14:textId="7D7B9290" w:rsidR="001E2F2A" w:rsidRPr="003D1343" w:rsidRDefault="001E2F2A" w:rsidP="07985EE3">
      <w:pPr>
        <w:rPr>
          <w:rFonts w:ascii="Arial" w:eastAsia="Arial" w:hAnsi="Arial" w:cs="Arial"/>
          <w:b/>
          <w:bCs/>
          <w:color w:val="323E4F" w:themeColor="text2" w:themeShade="BF"/>
          <w:sz w:val="28"/>
          <w:szCs w:val="28"/>
        </w:rPr>
      </w:pPr>
      <w:r w:rsidRPr="00E975F6">
        <w:rPr>
          <w:rFonts w:ascii="Arial" w:eastAsia="Arial" w:hAnsi="Arial" w:cs="Arial"/>
          <w:b/>
          <w:bCs/>
          <w:color w:val="002060"/>
          <w:sz w:val="28"/>
          <w:szCs w:val="28"/>
        </w:rPr>
        <w:t xml:space="preserve">Platnost od </w:t>
      </w:r>
      <w:r w:rsidR="00137905" w:rsidRPr="00E975F6">
        <w:rPr>
          <w:rFonts w:ascii="Arial" w:eastAsia="Arial" w:hAnsi="Arial" w:cs="Arial"/>
          <w:b/>
          <w:bCs/>
          <w:color w:val="002060"/>
          <w:sz w:val="28"/>
          <w:szCs w:val="28"/>
        </w:rPr>
        <w:t>2</w:t>
      </w:r>
      <w:r w:rsidR="006E19DD">
        <w:rPr>
          <w:rFonts w:ascii="Arial" w:eastAsia="Arial" w:hAnsi="Arial" w:cs="Arial"/>
          <w:b/>
          <w:bCs/>
          <w:color w:val="002060"/>
          <w:sz w:val="28"/>
          <w:szCs w:val="28"/>
        </w:rPr>
        <w:t>1</w:t>
      </w:r>
      <w:r w:rsidR="0043225B" w:rsidRPr="00E975F6">
        <w:rPr>
          <w:rFonts w:ascii="Arial" w:eastAsia="Arial" w:hAnsi="Arial" w:cs="Arial"/>
          <w:b/>
          <w:bCs/>
          <w:color w:val="002060"/>
          <w:sz w:val="28"/>
          <w:szCs w:val="28"/>
        </w:rPr>
        <w:t>.</w:t>
      </w:r>
      <w:r w:rsidRPr="00E975F6">
        <w:rPr>
          <w:rFonts w:ascii="Arial" w:eastAsia="Arial" w:hAnsi="Arial" w:cs="Arial"/>
          <w:b/>
          <w:bCs/>
          <w:color w:val="002060"/>
          <w:sz w:val="28"/>
          <w:szCs w:val="28"/>
        </w:rPr>
        <w:t xml:space="preserve"> </w:t>
      </w:r>
      <w:r w:rsidR="005E0EAA" w:rsidRPr="00410724">
        <w:rPr>
          <w:rFonts w:ascii="Arial" w:eastAsia="Arial" w:hAnsi="Arial" w:cs="Arial"/>
          <w:b/>
          <w:bCs/>
          <w:color w:val="002060"/>
          <w:sz w:val="28"/>
          <w:szCs w:val="28"/>
        </w:rPr>
        <w:t>3</w:t>
      </w:r>
      <w:r w:rsidRPr="00E975F6">
        <w:rPr>
          <w:rFonts w:ascii="Arial" w:eastAsia="Arial" w:hAnsi="Arial" w:cs="Arial"/>
          <w:b/>
          <w:bCs/>
          <w:color w:val="002060"/>
          <w:sz w:val="28"/>
          <w:szCs w:val="28"/>
        </w:rPr>
        <w:t>. 202</w:t>
      </w:r>
      <w:r w:rsidR="005E0EAA" w:rsidRPr="00410724">
        <w:rPr>
          <w:rFonts w:ascii="Arial" w:eastAsia="Arial" w:hAnsi="Arial" w:cs="Arial"/>
          <w:b/>
          <w:bCs/>
          <w:color w:val="002060"/>
          <w:sz w:val="28"/>
          <w:szCs w:val="28"/>
        </w:rPr>
        <w:t>4</w:t>
      </w:r>
    </w:p>
    <w:p w14:paraId="5C7A9D69" w14:textId="3648263B" w:rsidR="00EA62BF" w:rsidRPr="00747D9D" w:rsidRDefault="00147AE5" w:rsidP="00320804">
      <w:pPr>
        <w:widowControl w:val="0"/>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E12B4" w:rsidRPr="00E268CD" w14:paraId="517CDC1F" w14:textId="77777777" w:rsidTr="00C075B2">
        <w:trPr>
          <w:trHeight w:val="477"/>
        </w:trPr>
        <w:tc>
          <w:tcPr>
            <w:tcW w:w="9322" w:type="dxa"/>
            <w:shd w:val="clear" w:color="auto" w:fill="D9D9D9" w:themeFill="background1" w:themeFillShade="D9"/>
          </w:tcPr>
          <w:p w14:paraId="44CEED92" w14:textId="27445CFC" w:rsidR="009E12B4" w:rsidRPr="00C075B2" w:rsidRDefault="00C6388C" w:rsidP="00C075B2">
            <w:pPr>
              <w:widowControl w:val="0"/>
              <w:numPr>
                <w:ilvl w:val="0"/>
                <w:numId w:val="25"/>
              </w:numPr>
              <w:spacing w:line="276" w:lineRule="auto"/>
              <w:jc w:val="both"/>
              <w:rPr>
                <w:rFonts w:ascii="Arial" w:hAnsi="Arial" w:cs="Arial"/>
                <w:b/>
              </w:rPr>
            </w:pPr>
            <w:r w:rsidRPr="00C075B2">
              <w:rPr>
                <w:rFonts w:ascii="Arial" w:hAnsi="Arial" w:cs="Arial"/>
                <w:b/>
              </w:rPr>
              <w:lastRenderedPageBreak/>
              <w:t>P</w:t>
            </w:r>
            <w:r w:rsidR="00EA0230" w:rsidRPr="00C075B2">
              <w:rPr>
                <w:rFonts w:ascii="Arial" w:hAnsi="Arial" w:cs="Arial"/>
                <w:b/>
              </w:rPr>
              <w:t xml:space="preserve">odmínky </w:t>
            </w:r>
            <w:r w:rsidR="00104A11" w:rsidRPr="00C075B2">
              <w:rPr>
                <w:rFonts w:ascii="Arial" w:hAnsi="Arial" w:cs="Arial"/>
                <w:b/>
              </w:rPr>
              <w:t xml:space="preserve">poskytnutí </w:t>
            </w:r>
            <w:r w:rsidRPr="00C075B2">
              <w:rPr>
                <w:rFonts w:ascii="Arial" w:hAnsi="Arial" w:cs="Arial"/>
                <w:b/>
              </w:rPr>
              <w:t>dotace</w:t>
            </w:r>
            <w:r w:rsidR="009E12B4" w:rsidRPr="00C075B2">
              <w:rPr>
                <w:rFonts w:ascii="Arial" w:hAnsi="Arial" w:cs="Arial"/>
                <w:b/>
              </w:rPr>
              <w:t>:</w:t>
            </w:r>
          </w:p>
        </w:tc>
      </w:tr>
      <w:tr w:rsidR="009E12B4" w:rsidRPr="002C4A0E" w14:paraId="5CB0E3FA" w14:textId="77777777" w:rsidTr="69FA01A9">
        <w:tc>
          <w:tcPr>
            <w:tcW w:w="9322" w:type="dxa"/>
            <w:shd w:val="clear" w:color="auto" w:fill="auto"/>
          </w:tcPr>
          <w:p w14:paraId="29186297" w14:textId="77777777" w:rsidR="00636646" w:rsidRDefault="00636646" w:rsidP="00636646">
            <w:pPr>
              <w:pStyle w:val="Default"/>
              <w:spacing w:after="160" w:line="276" w:lineRule="auto"/>
              <w:ind w:left="850" w:right="241"/>
              <w:jc w:val="both"/>
              <w:rPr>
                <w:rFonts w:eastAsiaTheme="minorHAnsi"/>
                <w:sz w:val="20"/>
                <w:szCs w:val="20"/>
                <w:lang w:eastAsia="en-US"/>
              </w:rPr>
            </w:pPr>
          </w:p>
          <w:p w14:paraId="7C41CC0A" w14:textId="1C481E5A" w:rsidR="0036253A" w:rsidRPr="009E5AAB" w:rsidRDefault="002D6528" w:rsidP="009E5AAB">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w:t>
            </w:r>
            <w:r w:rsidR="00C8750F" w:rsidRPr="002C4A0E">
              <w:rPr>
                <w:rFonts w:eastAsiaTheme="minorHAnsi"/>
                <w:sz w:val="20"/>
                <w:szCs w:val="20"/>
                <w:lang w:eastAsia="en-US"/>
              </w:rPr>
              <w:t>je povinen při realizaci akce a při plnění účelu dotace dodržovat podmínky vyplývající z rozhodnutí o poskytnutí dotace (dále jen „Rozhodnutí“), ze zákona č.</w:t>
            </w:r>
            <w:r w:rsidR="003C4567">
              <w:rPr>
                <w:rFonts w:eastAsiaTheme="minorHAnsi"/>
                <w:sz w:val="20"/>
                <w:szCs w:val="20"/>
                <w:lang w:eastAsia="en-US"/>
              </w:rPr>
              <w:t> </w:t>
            </w:r>
            <w:r w:rsidR="00C8750F" w:rsidRPr="002C4A0E">
              <w:rPr>
                <w:rFonts w:eastAsiaTheme="minorHAnsi"/>
                <w:sz w:val="20"/>
                <w:szCs w:val="20"/>
                <w:lang w:eastAsia="en-US"/>
              </w:rPr>
              <w:t>218/2000 Sb., o rozpočtových pravidlech a o změně některých souvisejících zákonů (rozpočtová pravidla), ve znění pozdějších předpisů, vyhlášky č. 560/2006 Sb., o účasti státního rozpočtu na financování programů reprodukce majetku, ve znění vyhlášky č.</w:t>
            </w:r>
            <w:r w:rsidR="003C4567">
              <w:rPr>
                <w:rFonts w:eastAsiaTheme="minorHAnsi"/>
              </w:rPr>
              <w:t> </w:t>
            </w:r>
            <w:r w:rsidR="00C8750F" w:rsidRPr="002C4A0E">
              <w:rPr>
                <w:rFonts w:eastAsiaTheme="minorHAnsi"/>
                <w:sz w:val="20"/>
                <w:szCs w:val="20"/>
                <w:lang w:eastAsia="en-US"/>
              </w:rPr>
              <w:t>11/2010 Sb.,</w:t>
            </w:r>
            <w:r w:rsidR="008916BA">
              <w:rPr>
                <w:rFonts w:eastAsiaTheme="minorHAnsi"/>
                <w:sz w:val="20"/>
                <w:szCs w:val="20"/>
                <w:lang w:eastAsia="en-US"/>
              </w:rPr>
              <w:t xml:space="preserve"> dále z</w:t>
            </w:r>
            <w:r w:rsidR="00C8750F" w:rsidRPr="002C4A0E">
              <w:rPr>
                <w:rFonts w:eastAsiaTheme="minorHAnsi"/>
                <w:sz w:val="20"/>
                <w:szCs w:val="20"/>
                <w:lang w:eastAsia="en-US"/>
              </w:rPr>
              <w:t xml:space="preserve"> Pokynu č. R 1 – 2010 k upřesnění postupu Ministerstva financí, správců programů a účastníků programu při přípravě, realizaci, financování a </w:t>
            </w:r>
            <w:r w:rsidR="003C4567">
              <w:rPr>
                <w:rFonts w:eastAsiaTheme="minorHAnsi"/>
                <w:sz w:val="20"/>
                <w:szCs w:val="20"/>
                <w:lang w:eastAsia="en-US"/>
              </w:rPr>
              <w:t> </w:t>
            </w:r>
            <w:r w:rsidR="00C8750F" w:rsidRPr="002C4A0E">
              <w:rPr>
                <w:rFonts w:eastAsiaTheme="minorHAnsi"/>
                <w:sz w:val="20"/>
                <w:szCs w:val="20"/>
                <w:lang w:eastAsia="en-US"/>
              </w:rPr>
              <w:t>vyhodnocování programu nebo akce a k provozování informačního systému programového financování,</w:t>
            </w:r>
            <w:r w:rsidR="009E5AAB">
              <w:rPr>
                <w:rFonts w:eastAsiaTheme="minorHAnsi"/>
                <w:sz w:val="20"/>
                <w:szCs w:val="20"/>
                <w:lang w:eastAsia="en-US"/>
              </w:rPr>
              <w:t xml:space="preserve"> </w:t>
            </w:r>
            <w:r w:rsidR="008916BA">
              <w:rPr>
                <w:rFonts w:eastAsiaTheme="minorHAnsi"/>
                <w:sz w:val="20"/>
                <w:szCs w:val="20"/>
                <w:lang w:eastAsia="en-US"/>
              </w:rPr>
              <w:t xml:space="preserve">z </w:t>
            </w:r>
            <w:r w:rsidR="009E5AAB">
              <w:rPr>
                <w:rFonts w:eastAsiaTheme="minorHAnsi"/>
                <w:sz w:val="20"/>
                <w:szCs w:val="20"/>
                <w:lang w:eastAsia="en-US"/>
              </w:rPr>
              <w:t>vyhlášky</w:t>
            </w:r>
            <w:r w:rsidR="009E5AAB" w:rsidRPr="009E5AAB">
              <w:rPr>
                <w:rFonts w:eastAsiaTheme="minorHAnsi"/>
                <w:sz w:val="20"/>
                <w:szCs w:val="20"/>
                <w:lang w:eastAsia="en-US"/>
              </w:rPr>
              <w:t xml:space="preserve"> č. 367/2015 Sb.</w:t>
            </w:r>
            <w:r w:rsidR="009E5AAB">
              <w:rPr>
                <w:rFonts w:eastAsiaTheme="minorHAnsi"/>
                <w:sz w:val="20"/>
                <w:szCs w:val="20"/>
                <w:lang w:eastAsia="en-US"/>
              </w:rPr>
              <w:t xml:space="preserve">, </w:t>
            </w:r>
            <w:r w:rsidR="009E5AAB" w:rsidRPr="009E5AAB">
              <w:rPr>
                <w:rFonts w:eastAsiaTheme="minorHAnsi"/>
                <w:sz w:val="20"/>
                <w:szCs w:val="20"/>
                <w:lang w:eastAsia="en-US"/>
              </w:rPr>
              <w:t>o zásadách a lhůtách finančního vypořádání vztahů se státním rozpočtem, státními finančními aktivy a Národním fondem (vyhláška o finančním vypořádání)</w:t>
            </w:r>
            <w:r w:rsidR="00C8750F" w:rsidRPr="009E5AAB">
              <w:rPr>
                <w:rFonts w:eastAsiaTheme="minorHAnsi"/>
                <w:sz w:val="20"/>
                <w:szCs w:val="20"/>
                <w:lang w:eastAsia="en-US"/>
              </w:rPr>
              <w:t xml:space="preserve"> a obecně postupovat v souladu platnými právními předpisy.</w:t>
            </w:r>
          </w:p>
          <w:p w14:paraId="6C0C23DF" w14:textId="2C84DBC2"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w:t>
            </w:r>
            <w:r w:rsidR="003C4567">
              <w:rPr>
                <w:rFonts w:eastAsiaTheme="minorHAnsi"/>
                <w:sz w:val="20"/>
                <w:szCs w:val="20"/>
                <w:lang w:eastAsia="en-US"/>
              </w:rPr>
              <w:t>dále</w:t>
            </w:r>
            <w:r w:rsidRPr="002C4A0E">
              <w:rPr>
                <w:rFonts w:eastAsiaTheme="minorHAnsi"/>
                <w:sz w:val="20"/>
                <w:szCs w:val="20"/>
                <w:lang w:eastAsia="en-US"/>
              </w:rPr>
              <w:t xml:space="preserve"> povinen dodrž</w:t>
            </w:r>
            <w:r w:rsidR="00323422">
              <w:rPr>
                <w:rFonts w:eastAsiaTheme="minorHAnsi"/>
                <w:sz w:val="20"/>
                <w:szCs w:val="20"/>
                <w:lang w:eastAsia="en-US"/>
              </w:rPr>
              <w:t>ovat</w:t>
            </w:r>
            <w:r w:rsidRPr="002C4A0E">
              <w:rPr>
                <w:rFonts w:eastAsiaTheme="minorHAnsi"/>
                <w:sz w:val="20"/>
                <w:szCs w:val="20"/>
                <w:lang w:eastAsia="en-US"/>
              </w:rPr>
              <w:t xml:space="preserve"> podmínky pro poskytnutí dotace stanovené</w:t>
            </w:r>
            <w:r w:rsidR="009E5AAB">
              <w:rPr>
                <w:rFonts w:eastAsiaTheme="minorHAnsi"/>
                <w:sz w:val="20"/>
                <w:szCs w:val="20"/>
                <w:lang w:eastAsia="en-US"/>
              </w:rPr>
              <w:t xml:space="preserve"> v</w:t>
            </w:r>
            <w:r w:rsidR="003C4567">
              <w:rPr>
                <w:rFonts w:eastAsiaTheme="minorHAnsi"/>
                <w:sz w:val="20"/>
                <w:szCs w:val="20"/>
                <w:lang w:eastAsia="en-US"/>
              </w:rPr>
              <w:t> </w:t>
            </w:r>
            <w:r w:rsidRPr="002C4A0E">
              <w:rPr>
                <w:rFonts w:eastAsiaTheme="minorHAnsi"/>
                <w:sz w:val="20"/>
                <w:szCs w:val="20"/>
                <w:lang w:eastAsia="en-US"/>
              </w:rPr>
              <w:t>Pravidlech pro žadatele</w:t>
            </w:r>
            <w:r w:rsidR="00B90544" w:rsidRPr="002C4A0E">
              <w:rPr>
                <w:rFonts w:eastAsiaTheme="minorHAnsi"/>
                <w:sz w:val="20"/>
                <w:szCs w:val="20"/>
                <w:lang w:eastAsia="en-US"/>
              </w:rPr>
              <w:t xml:space="preserve"> </w:t>
            </w:r>
            <w:r w:rsidRPr="002C4A0E">
              <w:rPr>
                <w:rFonts w:eastAsiaTheme="minorHAnsi"/>
                <w:sz w:val="20"/>
                <w:szCs w:val="20"/>
                <w:lang w:eastAsia="en-US"/>
              </w:rPr>
              <w:t>a příjemce (dále jen „Pravidla“).</w:t>
            </w:r>
          </w:p>
          <w:p w14:paraId="50898740" w14:textId="77777777" w:rsidR="004706CA" w:rsidRPr="002C4A0E" w:rsidRDefault="004706CA" w:rsidP="004706CA">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povinen splnit účel dotace, kterým je </w:t>
            </w:r>
            <w:r>
              <w:rPr>
                <w:rFonts w:eastAsiaTheme="minorHAnsi"/>
                <w:sz w:val="20"/>
                <w:szCs w:val="20"/>
                <w:lang w:eastAsia="en-US"/>
              </w:rPr>
              <w:t>i</w:t>
            </w:r>
            <w:r w:rsidRPr="006367FC">
              <w:rPr>
                <w:rFonts w:eastAsiaTheme="minorHAnsi"/>
                <w:sz w:val="20"/>
                <w:szCs w:val="20"/>
                <w:lang w:eastAsia="en-US"/>
              </w:rPr>
              <w:t>nvestiční podpora regenerace specifických brownfieldů</w:t>
            </w:r>
            <w:r>
              <w:rPr>
                <w:rFonts w:eastAsiaTheme="minorHAnsi"/>
                <w:sz w:val="20"/>
                <w:szCs w:val="20"/>
                <w:lang w:eastAsia="en-US"/>
              </w:rPr>
              <w:t xml:space="preserve"> a i</w:t>
            </w:r>
            <w:r w:rsidRPr="006367FC">
              <w:rPr>
                <w:rFonts w:eastAsiaTheme="minorHAnsi"/>
                <w:sz w:val="20"/>
                <w:szCs w:val="20"/>
                <w:lang w:eastAsia="en-US"/>
              </w:rPr>
              <w:t>nvestiční podpora regenerace brownfieldů ve vlastnictví obcí a krajů pro nepodnikatelské využití</w:t>
            </w:r>
            <w:r>
              <w:rPr>
                <w:rFonts w:eastAsiaTheme="minorHAnsi"/>
                <w:sz w:val="20"/>
                <w:szCs w:val="20"/>
                <w:lang w:eastAsia="en-US"/>
              </w:rPr>
              <w:t>, d</w:t>
            </w:r>
            <w:r w:rsidRPr="006367FC">
              <w:rPr>
                <w:rFonts w:eastAsiaTheme="minorHAnsi"/>
                <w:sz w:val="20"/>
                <w:szCs w:val="20"/>
                <w:lang w:eastAsia="en-US"/>
              </w:rPr>
              <w:t>okončení projektů revitalizace specifických brownfieldů zaměřených na energetickou účinnost</w:t>
            </w:r>
            <w:r>
              <w:rPr>
                <w:rFonts w:eastAsiaTheme="minorHAnsi"/>
                <w:sz w:val="20"/>
                <w:szCs w:val="20"/>
                <w:lang w:eastAsia="en-US"/>
              </w:rPr>
              <w:t xml:space="preserve"> a d</w:t>
            </w:r>
            <w:r w:rsidRPr="006367FC">
              <w:rPr>
                <w:rFonts w:eastAsiaTheme="minorHAnsi"/>
                <w:sz w:val="20"/>
                <w:szCs w:val="20"/>
                <w:lang w:eastAsia="en-US"/>
              </w:rPr>
              <w:t>okončení projektů energeticky účinné revitalizace brownfieldů ve vlastnictví obcí a krajů pro nepodnikatelské využití</w:t>
            </w:r>
            <w:r w:rsidRPr="002C4A0E">
              <w:rPr>
                <w:rFonts w:eastAsiaTheme="minorHAnsi"/>
                <w:sz w:val="20"/>
                <w:szCs w:val="20"/>
                <w:lang w:eastAsia="en-US"/>
              </w:rPr>
              <w:t xml:space="preserve">. </w:t>
            </w:r>
          </w:p>
          <w:p w14:paraId="5C148013" w14:textId="5142EB1E" w:rsidR="0036253A" w:rsidRPr="00323422"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323422">
              <w:rPr>
                <w:rFonts w:eastAsiaTheme="minorHAnsi"/>
                <w:sz w:val="20"/>
                <w:szCs w:val="20"/>
                <w:lang w:eastAsia="en-US"/>
              </w:rPr>
              <w:t>Příjemce dotace je oprávněn požádat o vyplacení</w:t>
            </w:r>
            <w:r w:rsidR="00323422" w:rsidRPr="00323422">
              <w:rPr>
                <w:rFonts w:eastAsiaTheme="minorHAnsi"/>
                <w:sz w:val="20"/>
                <w:szCs w:val="20"/>
                <w:lang w:eastAsia="en-US"/>
              </w:rPr>
              <w:t xml:space="preserve"> dotace</w:t>
            </w:r>
            <w:r w:rsidRPr="00323422">
              <w:rPr>
                <w:rFonts w:eastAsiaTheme="minorHAnsi"/>
                <w:sz w:val="20"/>
                <w:szCs w:val="20"/>
                <w:lang w:eastAsia="en-US"/>
              </w:rPr>
              <w:t xml:space="preserve"> v souladu s podmínkami a </w:t>
            </w:r>
            <w:r w:rsidR="00323422" w:rsidRPr="00323422">
              <w:rPr>
                <w:rFonts w:eastAsiaTheme="minorHAnsi"/>
                <w:sz w:val="20"/>
                <w:szCs w:val="20"/>
                <w:lang w:eastAsia="en-US"/>
              </w:rPr>
              <w:t xml:space="preserve">v </w:t>
            </w:r>
            <w:r w:rsidRPr="00323422">
              <w:rPr>
                <w:rFonts w:eastAsiaTheme="minorHAnsi"/>
                <w:sz w:val="20"/>
                <w:szCs w:val="20"/>
                <w:lang w:eastAsia="en-US"/>
              </w:rPr>
              <w:t>termín</w:t>
            </w:r>
            <w:r w:rsidR="00323422" w:rsidRPr="00323422">
              <w:rPr>
                <w:rFonts w:eastAsiaTheme="minorHAnsi"/>
                <w:sz w:val="20"/>
                <w:szCs w:val="20"/>
                <w:lang w:eastAsia="en-US"/>
              </w:rPr>
              <w:t>ech</w:t>
            </w:r>
            <w:r w:rsidRPr="00323422">
              <w:rPr>
                <w:rFonts w:eastAsiaTheme="minorHAnsi"/>
                <w:sz w:val="20"/>
                <w:szCs w:val="20"/>
                <w:lang w:eastAsia="en-US"/>
              </w:rPr>
              <w:t xml:space="preserve"> stanovený</w:t>
            </w:r>
            <w:r w:rsidR="00323422" w:rsidRPr="00323422">
              <w:rPr>
                <w:rFonts w:eastAsiaTheme="minorHAnsi"/>
                <w:sz w:val="20"/>
                <w:szCs w:val="20"/>
                <w:lang w:eastAsia="en-US"/>
              </w:rPr>
              <w:t>ch</w:t>
            </w:r>
            <w:r w:rsidRPr="00323422">
              <w:rPr>
                <w:rFonts w:eastAsiaTheme="minorHAnsi"/>
                <w:sz w:val="20"/>
                <w:szCs w:val="20"/>
                <w:lang w:eastAsia="en-US"/>
              </w:rPr>
              <w:t xml:space="preserve"> Rozhodnutím. </w:t>
            </w:r>
          </w:p>
          <w:p w14:paraId="5D20C5D1" w14:textId="7FF461C9" w:rsidR="00323422" w:rsidRDefault="00323422" w:rsidP="0032342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povinen při plnění účelu dotace postupovat v souladu </w:t>
            </w:r>
            <w:r>
              <w:rPr>
                <w:rFonts w:eastAsiaTheme="minorHAnsi"/>
                <w:sz w:val="20"/>
                <w:szCs w:val="20"/>
                <w:lang w:eastAsia="en-US"/>
              </w:rPr>
              <w:t>s dokumentací</w:t>
            </w:r>
            <w:r w:rsidRPr="002C4A0E">
              <w:rPr>
                <w:rFonts w:eastAsiaTheme="minorHAnsi"/>
                <w:sz w:val="20"/>
                <w:szCs w:val="20"/>
                <w:lang w:eastAsia="en-US"/>
              </w:rPr>
              <w:t xml:space="preserve"> předložen</w:t>
            </w:r>
            <w:r>
              <w:rPr>
                <w:rFonts w:eastAsiaTheme="minorHAnsi"/>
                <w:sz w:val="20"/>
                <w:szCs w:val="20"/>
                <w:lang w:eastAsia="en-US"/>
              </w:rPr>
              <w:t>ou</w:t>
            </w:r>
            <w:r w:rsidRPr="002C4A0E">
              <w:rPr>
                <w:rFonts w:eastAsiaTheme="minorHAnsi"/>
                <w:sz w:val="20"/>
                <w:szCs w:val="20"/>
                <w:lang w:eastAsia="en-US"/>
              </w:rPr>
              <w:t xml:space="preserve"> poskytovateli.</w:t>
            </w:r>
          </w:p>
          <w:p w14:paraId="0268A637" w14:textId="47A6891A" w:rsidR="00323422" w:rsidRPr="00323422" w:rsidRDefault="00323422" w:rsidP="0032342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povinen bez zbytečného odkladu </w:t>
            </w:r>
            <w:r>
              <w:rPr>
                <w:rFonts w:eastAsiaTheme="minorHAnsi"/>
                <w:sz w:val="20"/>
                <w:szCs w:val="20"/>
                <w:lang w:eastAsia="en-US"/>
              </w:rPr>
              <w:t xml:space="preserve">písemně </w:t>
            </w:r>
            <w:r w:rsidRPr="002C4A0E">
              <w:rPr>
                <w:rFonts w:eastAsiaTheme="minorHAnsi"/>
                <w:sz w:val="20"/>
                <w:szCs w:val="20"/>
                <w:lang w:eastAsia="en-US"/>
              </w:rPr>
              <w:t>oznámit poskytovateli v</w:t>
            </w:r>
            <w:r>
              <w:rPr>
                <w:rFonts w:eastAsiaTheme="minorHAnsi"/>
                <w:sz w:val="20"/>
                <w:szCs w:val="20"/>
                <w:lang w:eastAsia="en-US"/>
              </w:rPr>
              <w:t>šechny</w:t>
            </w:r>
            <w:r w:rsidRPr="002C4A0E">
              <w:rPr>
                <w:rFonts w:eastAsiaTheme="minorHAnsi"/>
                <w:sz w:val="20"/>
                <w:szCs w:val="20"/>
                <w:lang w:eastAsia="en-US"/>
              </w:rPr>
              <w:t xml:space="preserve"> </w:t>
            </w:r>
            <w:r w:rsidRPr="00323422">
              <w:rPr>
                <w:rFonts w:eastAsiaTheme="minorHAnsi"/>
                <w:sz w:val="20"/>
                <w:szCs w:val="20"/>
                <w:lang w:eastAsia="en-US"/>
              </w:rPr>
              <w:t>skutečnosti, které</w:t>
            </w:r>
            <w:r w:rsidRPr="002C4A0E">
              <w:rPr>
                <w:rFonts w:eastAsiaTheme="minorHAnsi"/>
                <w:sz w:val="20"/>
                <w:szCs w:val="20"/>
                <w:lang w:eastAsia="en-US"/>
              </w:rPr>
              <w:t xml:space="preserve"> mohou mít vliv na plnění účelu poskytované dotace</w:t>
            </w:r>
            <w:r w:rsidR="00A34271">
              <w:rPr>
                <w:rFonts w:eastAsiaTheme="minorHAnsi"/>
                <w:sz w:val="20"/>
                <w:szCs w:val="20"/>
                <w:lang w:eastAsia="en-US"/>
              </w:rPr>
              <w:t>.</w:t>
            </w:r>
            <w:r w:rsidRPr="002C4A0E">
              <w:rPr>
                <w:rFonts w:eastAsiaTheme="minorHAnsi"/>
                <w:sz w:val="20"/>
                <w:szCs w:val="20"/>
                <w:lang w:eastAsia="en-US"/>
              </w:rPr>
              <w:t xml:space="preserve"> </w:t>
            </w:r>
          </w:p>
          <w:p w14:paraId="25EEB32F" w14:textId="5CBC1FA0"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Celková výše poskytnuté dotace uvedená v Rozhodnutí nebude překročena. Dotace bude příjemcem vynaložena na odůvodněné a řádně prokázané způsobilé výdaje. Nezpůsobilé výdaje projektu hradí příjemce z vlastních zdrojů. Navýšení poskytnuté dotace není možné.</w:t>
            </w:r>
          </w:p>
          <w:p w14:paraId="361856E8" w14:textId="1A58381E" w:rsidR="00C8750F"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je povinen předkládat pravdivé a úplné informace o stavu realizace projektu prostřednictvím </w:t>
            </w:r>
            <w:r w:rsidR="008F3C9B">
              <w:rPr>
                <w:rFonts w:eastAsiaTheme="minorHAnsi"/>
                <w:sz w:val="20"/>
                <w:szCs w:val="20"/>
                <w:lang w:eastAsia="en-US"/>
              </w:rPr>
              <w:t xml:space="preserve">průběžných </w:t>
            </w:r>
            <w:r w:rsidRPr="002C4A0E">
              <w:rPr>
                <w:rFonts w:eastAsiaTheme="minorHAnsi"/>
                <w:sz w:val="20"/>
                <w:szCs w:val="20"/>
                <w:lang w:eastAsia="en-US"/>
              </w:rPr>
              <w:t>zpráv o realizaci projektu (dále</w:t>
            </w:r>
            <w:r w:rsidR="009E5AAB">
              <w:rPr>
                <w:rFonts w:eastAsiaTheme="minorHAnsi"/>
                <w:sz w:val="20"/>
                <w:szCs w:val="20"/>
                <w:lang w:eastAsia="en-US"/>
              </w:rPr>
              <w:t xml:space="preserve"> jen</w:t>
            </w:r>
            <w:r w:rsidRPr="002C4A0E">
              <w:rPr>
                <w:rFonts w:eastAsiaTheme="minorHAnsi"/>
                <w:sz w:val="20"/>
                <w:szCs w:val="20"/>
                <w:lang w:eastAsia="en-US"/>
              </w:rPr>
              <w:t xml:space="preserve"> „</w:t>
            </w:r>
            <w:proofErr w:type="spellStart"/>
            <w:r w:rsidRPr="002C4A0E">
              <w:rPr>
                <w:rFonts w:eastAsiaTheme="minorHAnsi"/>
                <w:sz w:val="20"/>
                <w:szCs w:val="20"/>
                <w:lang w:eastAsia="en-US"/>
              </w:rPr>
              <w:t>ZoR</w:t>
            </w:r>
            <w:proofErr w:type="spellEnd"/>
            <w:r w:rsidRPr="002C4A0E">
              <w:rPr>
                <w:rFonts w:eastAsiaTheme="minorHAnsi"/>
                <w:sz w:val="20"/>
                <w:szCs w:val="20"/>
                <w:lang w:eastAsia="en-US"/>
              </w:rPr>
              <w:t>“)</w:t>
            </w:r>
            <w:r w:rsidR="000C5080">
              <w:rPr>
                <w:rFonts w:eastAsiaTheme="minorHAnsi"/>
                <w:sz w:val="20"/>
                <w:szCs w:val="20"/>
                <w:lang w:eastAsia="en-US"/>
              </w:rPr>
              <w:t xml:space="preserve">. </w:t>
            </w:r>
            <w:proofErr w:type="spellStart"/>
            <w:r w:rsidRPr="002C4A0E">
              <w:rPr>
                <w:rFonts w:eastAsiaTheme="minorHAnsi"/>
                <w:sz w:val="20"/>
                <w:szCs w:val="20"/>
                <w:lang w:eastAsia="en-US"/>
              </w:rPr>
              <w:t>ZoR</w:t>
            </w:r>
            <w:proofErr w:type="spellEnd"/>
            <w:r w:rsidRPr="002C4A0E">
              <w:rPr>
                <w:rFonts w:eastAsiaTheme="minorHAnsi"/>
                <w:sz w:val="20"/>
                <w:szCs w:val="20"/>
                <w:lang w:eastAsia="en-US"/>
              </w:rPr>
              <w:t xml:space="preserve"> předkládá příjemce</w:t>
            </w:r>
            <w:r w:rsidR="000C5080">
              <w:rPr>
                <w:rFonts w:eastAsiaTheme="minorHAnsi"/>
                <w:sz w:val="20"/>
                <w:szCs w:val="20"/>
                <w:lang w:eastAsia="en-US"/>
              </w:rPr>
              <w:t xml:space="preserve"> </w:t>
            </w:r>
            <w:r w:rsidR="000A722D">
              <w:rPr>
                <w:rFonts w:eastAsiaTheme="minorHAnsi"/>
                <w:sz w:val="20"/>
                <w:szCs w:val="20"/>
                <w:lang w:eastAsia="en-US"/>
              </w:rPr>
              <w:t>ve lhůtách stanovených</w:t>
            </w:r>
            <w:r w:rsidR="00A15E51">
              <w:rPr>
                <w:rFonts w:eastAsiaTheme="minorHAnsi"/>
                <w:sz w:val="20"/>
                <w:szCs w:val="20"/>
                <w:lang w:eastAsia="en-US"/>
              </w:rPr>
              <w:t xml:space="preserve"> v Pravidlech</w:t>
            </w:r>
            <w:r w:rsidR="000A722D">
              <w:rPr>
                <w:rFonts w:eastAsiaTheme="minorHAnsi"/>
                <w:sz w:val="20"/>
                <w:szCs w:val="20"/>
                <w:lang w:eastAsia="en-US"/>
              </w:rPr>
              <w:t>, obvykle pololetně</w:t>
            </w:r>
            <w:r w:rsidR="000C5080">
              <w:rPr>
                <w:rFonts w:eastAsiaTheme="minorHAnsi"/>
                <w:sz w:val="20"/>
                <w:szCs w:val="20"/>
                <w:lang w:eastAsia="en-US"/>
              </w:rPr>
              <w:t>.</w:t>
            </w:r>
            <w:r w:rsidR="000C5080" w:rsidRPr="000C5080">
              <w:rPr>
                <w:rFonts w:eastAsiaTheme="minorHAnsi"/>
                <w:sz w:val="20"/>
                <w:szCs w:val="20"/>
                <w:lang w:eastAsia="en-US"/>
              </w:rPr>
              <w:t xml:space="preserve"> </w:t>
            </w:r>
            <w:r w:rsidR="000A722D">
              <w:rPr>
                <w:rFonts w:eastAsiaTheme="minorHAnsi"/>
                <w:sz w:val="20"/>
                <w:szCs w:val="20"/>
                <w:lang w:eastAsia="en-US"/>
              </w:rPr>
              <w:t>L</w:t>
            </w:r>
            <w:r w:rsidRPr="002C4A0E">
              <w:rPr>
                <w:rFonts w:eastAsiaTheme="minorHAnsi"/>
                <w:sz w:val="20"/>
                <w:szCs w:val="20"/>
                <w:lang w:eastAsia="en-US"/>
              </w:rPr>
              <w:t xml:space="preserve">hůta </w:t>
            </w:r>
            <w:r w:rsidR="000A722D">
              <w:rPr>
                <w:rFonts w:eastAsiaTheme="minorHAnsi"/>
                <w:sz w:val="20"/>
                <w:szCs w:val="20"/>
                <w:lang w:eastAsia="en-US"/>
              </w:rPr>
              <w:t xml:space="preserve">pro podání </w:t>
            </w:r>
            <w:proofErr w:type="spellStart"/>
            <w:r w:rsidR="000A722D">
              <w:rPr>
                <w:rFonts w:eastAsiaTheme="minorHAnsi"/>
                <w:sz w:val="20"/>
                <w:szCs w:val="20"/>
                <w:lang w:eastAsia="en-US"/>
              </w:rPr>
              <w:t>ZoR</w:t>
            </w:r>
            <w:proofErr w:type="spellEnd"/>
            <w:r w:rsidR="000A722D">
              <w:rPr>
                <w:rFonts w:eastAsiaTheme="minorHAnsi"/>
                <w:sz w:val="20"/>
                <w:szCs w:val="20"/>
                <w:lang w:eastAsia="en-US"/>
              </w:rPr>
              <w:t xml:space="preserve"> </w:t>
            </w:r>
            <w:r w:rsidRPr="002C4A0E">
              <w:rPr>
                <w:rFonts w:eastAsiaTheme="minorHAnsi"/>
                <w:sz w:val="20"/>
                <w:szCs w:val="20"/>
                <w:lang w:eastAsia="en-US"/>
              </w:rPr>
              <w:t xml:space="preserve">může být prodloužena, pokud o to příjemce požádá před </w:t>
            </w:r>
            <w:r w:rsidR="000A722D">
              <w:rPr>
                <w:rFonts w:eastAsiaTheme="minorHAnsi"/>
                <w:sz w:val="20"/>
                <w:szCs w:val="20"/>
                <w:lang w:eastAsia="en-US"/>
              </w:rPr>
              <w:t>jejím</w:t>
            </w:r>
            <w:r w:rsidR="000A722D" w:rsidRPr="002C4A0E">
              <w:rPr>
                <w:rFonts w:eastAsiaTheme="minorHAnsi"/>
                <w:sz w:val="20"/>
                <w:szCs w:val="20"/>
                <w:lang w:eastAsia="en-US"/>
              </w:rPr>
              <w:t xml:space="preserve"> </w:t>
            </w:r>
            <w:r w:rsidR="000A722D">
              <w:rPr>
                <w:rFonts w:eastAsiaTheme="minorHAnsi"/>
                <w:sz w:val="20"/>
                <w:szCs w:val="20"/>
                <w:lang w:eastAsia="en-US"/>
              </w:rPr>
              <w:t>uplynutím</w:t>
            </w:r>
            <w:r w:rsidRPr="002C4A0E">
              <w:rPr>
                <w:rFonts w:eastAsiaTheme="minorHAnsi"/>
                <w:sz w:val="20"/>
                <w:szCs w:val="20"/>
                <w:lang w:eastAsia="en-US"/>
              </w:rPr>
              <w:t xml:space="preserve"> a svou žádost dostatečně odůvodní.</w:t>
            </w:r>
          </w:p>
          <w:p w14:paraId="70135862" w14:textId="6518D7DC" w:rsidR="0036253A" w:rsidRPr="002C4A0E" w:rsidRDefault="000A722D" w:rsidP="00C075B2">
            <w:pPr>
              <w:pStyle w:val="Default"/>
              <w:numPr>
                <w:ilvl w:val="0"/>
                <w:numId w:val="42"/>
              </w:numPr>
              <w:spacing w:after="160" w:line="276" w:lineRule="auto"/>
              <w:ind w:left="850" w:right="241" w:hanging="425"/>
              <w:jc w:val="both"/>
              <w:rPr>
                <w:rFonts w:eastAsiaTheme="minorHAnsi"/>
                <w:sz w:val="20"/>
                <w:szCs w:val="20"/>
                <w:lang w:eastAsia="en-US"/>
              </w:rPr>
            </w:pPr>
            <w:r>
              <w:rPr>
                <w:rFonts w:eastAsiaTheme="minorHAnsi"/>
                <w:sz w:val="20"/>
                <w:szCs w:val="20"/>
                <w:lang w:eastAsia="en-US"/>
              </w:rPr>
              <w:t>I</w:t>
            </w:r>
            <w:r w:rsidR="00C8750F" w:rsidRPr="002C4A0E">
              <w:rPr>
                <w:rFonts w:eastAsiaTheme="minorHAnsi"/>
                <w:sz w:val="20"/>
                <w:szCs w:val="20"/>
                <w:lang w:eastAsia="en-US"/>
              </w:rPr>
              <w:t>nformace o plnění indikátorů</w:t>
            </w:r>
            <w:r>
              <w:rPr>
                <w:rFonts w:eastAsiaTheme="minorHAnsi"/>
                <w:sz w:val="20"/>
                <w:szCs w:val="20"/>
                <w:lang w:eastAsia="en-US"/>
              </w:rPr>
              <w:t xml:space="preserve"> je příjemce povinen předkládat depeší v termínech stanovených v Pravidlech. </w:t>
            </w:r>
          </w:p>
          <w:p w14:paraId="3B1808B6" w14:textId="33A06317" w:rsidR="00A34271" w:rsidRPr="006A7722" w:rsidRDefault="00A34271" w:rsidP="006A7722">
            <w:pPr>
              <w:pStyle w:val="Default"/>
              <w:numPr>
                <w:ilvl w:val="0"/>
                <w:numId w:val="42"/>
              </w:numPr>
              <w:spacing w:after="160" w:line="276" w:lineRule="auto"/>
              <w:ind w:left="850" w:right="241" w:hanging="425"/>
              <w:jc w:val="both"/>
              <w:rPr>
                <w:rFonts w:eastAsiaTheme="minorHAnsi"/>
                <w:sz w:val="20"/>
                <w:szCs w:val="20"/>
                <w:lang w:eastAsia="en-US"/>
              </w:rPr>
            </w:pPr>
            <w:r>
              <w:rPr>
                <w:rFonts w:eastAsiaTheme="minorHAnsi"/>
                <w:sz w:val="20"/>
                <w:szCs w:val="20"/>
                <w:lang w:eastAsia="en-US"/>
              </w:rPr>
              <w:t>F</w:t>
            </w:r>
            <w:r w:rsidRPr="00A34271">
              <w:rPr>
                <w:rFonts w:eastAsiaTheme="minorHAnsi"/>
                <w:sz w:val="20"/>
                <w:szCs w:val="20"/>
                <w:lang w:eastAsia="en-US"/>
              </w:rPr>
              <w:t xml:space="preserve">inanční prostředky z dotace budou příjemci </w:t>
            </w:r>
            <w:r w:rsidR="006A7722">
              <w:rPr>
                <w:rFonts w:eastAsiaTheme="minorHAnsi"/>
                <w:sz w:val="20"/>
                <w:szCs w:val="20"/>
                <w:lang w:eastAsia="en-US"/>
              </w:rPr>
              <w:t xml:space="preserve"> vyplaceny </w:t>
            </w:r>
            <w:r w:rsidRPr="00A34271">
              <w:rPr>
                <w:rFonts w:eastAsiaTheme="minorHAnsi"/>
                <w:sz w:val="20"/>
                <w:szCs w:val="20"/>
                <w:lang w:eastAsia="en-US"/>
              </w:rPr>
              <w:t>na základě (zjednodušené) žádosti o platbu (dále jen „</w:t>
            </w:r>
            <w:proofErr w:type="spellStart"/>
            <w:r w:rsidRPr="00A34271">
              <w:rPr>
                <w:rFonts w:eastAsiaTheme="minorHAnsi"/>
                <w:sz w:val="20"/>
                <w:szCs w:val="20"/>
                <w:lang w:eastAsia="en-US"/>
              </w:rPr>
              <w:t>ŽoP</w:t>
            </w:r>
            <w:proofErr w:type="spellEnd"/>
            <w:r w:rsidRPr="00A34271">
              <w:rPr>
                <w:rFonts w:eastAsiaTheme="minorHAnsi"/>
                <w:sz w:val="20"/>
                <w:szCs w:val="20"/>
                <w:lang w:eastAsia="en-US"/>
              </w:rPr>
              <w:t xml:space="preserve">“). </w:t>
            </w:r>
            <w:r w:rsidRPr="006A7722">
              <w:rPr>
                <w:rFonts w:eastAsiaTheme="minorHAnsi"/>
                <w:sz w:val="20"/>
                <w:szCs w:val="20"/>
                <w:lang w:eastAsia="en-US"/>
              </w:rPr>
              <w:t xml:space="preserve">První platba bude příjemci poskytnuta formou ex ante platby, všechny další platby budou příjemci poskytnuty ex post, </w:t>
            </w:r>
            <w:r w:rsidR="00843893" w:rsidRPr="006A7722">
              <w:rPr>
                <w:rFonts w:eastAsiaTheme="minorHAnsi"/>
                <w:sz w:val="20"/>
                <w:szCs w:val="20"/>
                <w:lang w:eastAsia="en-US"/>
              </w:rPr>
              <w:t xml:space="preserve">tzn. že </w:t>
            </w:r>
            <w:r w:rsidR="006A7722">
              <w:rPr>
                <w:rFonts w:eastAsiaTheme="minorHAnsi"/>
                <w:sz w:val="20"/>
                <w:szCs w:val="20"/>
                <w:lang w:eastAsia="en-US"/>
              </w:rPr>
              <w:t>finanční prostředky budou proplaceny na základě dokladů o vynaložených nákladech.</w:t>
            </w:r>
          </w:p>
          <w:p w14:paraId="7AB026B0" w14:textId="52CA6F2E" w:rsidR="00843893" w:rsidRPr="00A34271" w:rsidRDefault="0093553C" w:rsidP="00A34271">
            <w:pPr>
              <w:pStyle w:val="Default"/>
              <w:numPr>
                <w:ilvl w:val="0"/>
                <w:numId w:val="42"/>
              </w:numPr>
              <w:spacing w:after="160" w:line="276" w:lineRule="auto"/>
              <w:ind w:left="850" w:right="241" w:hanging="425"/>
              <w:jc w:val="both"/>
              <w:rPr>
                <w:rFonts w:eastAsiaTheme="minorHAnsi"/>
                <w:sz w:val="20"/>
                <w:szCs w:val="20"/>
                <w:lang w:eastAsia="en-US"/>
              </w:rPr>
            </w:pPr>
            <w:proofErr w:type="spellStart"/>
            <w:r w:rsidRPr="00A34271">
              <w:rPr>
                <w:rFonts w:eastAsiaTheme="minorHAnsi"/>
                <w:sz w:val="20"/>
                <w:szCs w:val="20"/>
                <w:lang w:eastAsia="en-US"/>
              </w:rPr>
              <w:t>ŽoP</w:t>
            </w:r>
            <w:proofErr w:type="spellEnd"/>
            <w:r w:rsidR="00843893" w:rsidRPr="00A34271">
              <w:rPr>
                <w:rFonts w:eastAsiaTheme="minorHAnsi"/>
                <w:sz w:val="20"/>
                <w:szCs w:val="20"/>
                <w:lang w:eastAsia="en-US"/>
              </w:rPr>
              <w:t xml:space="preserve"> je poskytovateli předkládána </w:t>
            </w:r>
            <w:r w:rsidRPr="00A34271">
              <w:rPr>
                <w:rFonts w:eastAsiaTheme="minorHAnsi"/>
                <w:sz w:val="20"/>
                <w:szCs w:val="20"/>
                <w:lang w:eastAsia="en-US"/>
              </w:rPr>
              <w:t xml:space="preserve">zpravidla </w:t>
            </w:r>
            <w:r w:rsidR="00843893" w:rsidRPr="00A34271">
              <w:rPr>
                <w:rFonts w:eastAsiaTheme="minorHAnsi"/>
                <w:sz w:val="20"/>
                <w:szCs w:val="20"/>
                <w:lang w:eastAsia="en-US"/>
              </w:rPr>
              <w:t xml:space="preserve">současně se </w:t>
            </w:r>
            <w:proofErr w:type="spellStart"/>
            <w:r w:rsidRPr="00A34271">
              <w:rPr>
                <w:rFonts w:eastAsiaTheme="minorHAnsi"/>
                <w:sz w:val="20"/>
                <w:szCs w:val="20"/>
                <w:lang w:eastAsia="en-US"/>
              </w:rPr>
              <w:t>ZoR</w:t>
            </w:r>
            <w:proofErr w:type="spellEnd"/>
            <w:r w:rsidRPr="00A34271">
              <w:rPr>
                <w:rFonts w:eastAsiaTheme="minorHAnsi"/>
                <w:sz w:val="20"/>
                <w:szCs w:val="20"/>
                <w:lang w:eastAsia="en-US"/>
              </w:rPr>
              <w:t>.</w:t>
            </w:r>
          </w:p>
          <w:p w14:paraId="52C91E67" w14:textId="63B06D59" w:rsidR="00843893" w:rsidRPr="002C4A0E" w:rsidRDefault="00F8580D" w:rsidP="00843893">
            <w:pPr>
              <w:pStyle w:val="Default"/>
              <w:spacing w:after="160" w:line="276" w:lineRule="auto"/>
              <w:ind w:left="850" w:right="241"/>
              <w:jc w:val="both"/>
              <w:rPr>
                <w:rFonts w:eastAsiaTheme="minorHAnsi"/>
                <w:sz w:val="20"/>
                <w:szCs w:val="20"/>
                <w:lang w:eastAsia="en-US"/>
              </w:rPr>
            </w:pPr>
            <w:r>
              <w:rPr>
                <w:rFonts w:eastAsiaTheme="minorHAnsi"/>
                <w:sz w:val="20"/>
                <w:szCs w:val="20"/>
                <w:lang w:eastAsia="en-US"/>
              </w:rPr>
              <w:lastRenderedPageBreak/>
              <w:t xml:space="preserve">Povinnými náležitostmi </w:t>
            </w:r>
            <w:proofErr w:type="spellStart"/>
            <w:r>
              <w:rPr>
                <w:rFonts w:eastAsiaTheme="minorHAnsi"/>
                <w:sz w:val="20"/>
                <w:szCs w:val="20"/>
                <w:lang w:eastAsia="en-US"/>
              </w:rPr>
              <w:t>ŽoP</w:t>
            </w:r>
            <w:proofErr w:type="spellEnd"/>
            <w:r>
              <w:rPr>
                <w:rFonts w:eastAsiaTheme="minorHAnsi"/>
                <w:sz w:val="20"/>
                <w:szCs w:val="20"/>
                <w:lang w:eastAsia="en-US"/>
              </w:rPr>
              <w:t xml:space="preserve"> jsou</w:t>
            </w:r>
            <w:r w:rsidR="00843893" w:rsidRPr="002C4A0E">
              <w:rPr>
                <w:rFonts w:eastAsiaTheme="minorHAnsi"/>
                <w:sz w:val="20"/>
                <w:szCs w:val="20"/>
                <w:lang w:eastAsia="en-US"/>
              </w:rPr>
              <w:t xml:space="preserve">: </w:t>
            </w:r>
          </w:p>
          <w:p w14:paraId="08A047FD" w14:textId="77777777" w:rsidR="00843893" w:rsidRPr="00B12A91" w:rsidRDefault="00843893" w:rsidP="00B12A91">
            <w:pPr>
              <w:pStyle w:val="Bezmezer"/>
              <w:numPr>
                <w:ilvl w:val="0"/>
                <w:numId w:val="49"/>
              </w:numPr>
              <w:rPr>
                <w:rFonts w:ascii="Arial" w:eastAsiaTheme="minorHAnsi" w:hAnsi="Arial" w:cs="Arial"/>
                <w:color w:val="000000"/>
                <w:lang w:eastAsia="en-US"/>
              </w:rPr>
            </w:pPr>
            <w:r w:rsidRPr="00B12A91">
              <w:rPr>
                <w:rFonts w:ascii="Arial" w:eastAsiaTheme="minorHAnsi" w:hAnsi="Arial" w:cs="Arial"/>
                <w:color w:val="000000"/>
                <w:lang w:eastAsia="en-US"/>
              </w:rPr>
              <w:t xml:space="preserve">název a číslo programu; </w:t>
            </w:r>
          </w:p>
          <w:p w14:paraId="07F65DFA" w14:textId="77777777" w:rsidR="00843893" w:rsidRPr="00B12A91" w:rsidRDefault="00843893" w:rsidP="00B12A91">
            <w:pPr>
              <w:pStyle w:val="Bezmezer"/>
              <w:numPr>
                <w:ilvl w:val="0"/>
                <w:numId w:val="49"/>
              </w:numPr>
              <w:rPr>
                <w:rFonts w:ascii="Arial" w:eastAsiaTheme="minorHAnsi" w:hAnsi="Arial" w:cs="Arial"/>
                <w:color w:val="000000"/>
                <w:lang w:eastAsia="en-US"/>
              </w:rPr>
            </w:pPr>
            <w:r w:rsidRPr="00B12A91">
              <w:rPr>
                <w:rFonts w:ascii="Arial" w:eastAsiaTheme="minorHAnsi" w:hAnsi="Arial" w:cs="Arial"/>
                <w:color w:val="000000"/>
                <w:lang w:eastAsia="en-US"/>
              </w:rPr>
              <w:t xml:space="preserve">název akce; </w:t>
            </w:r>
          </w:p>
          <w:p w14:paraId="117FE19E" w14:textId="77777777" w:rsidR="00843893" w:rsidRPr="00B12A91" w:rsidRDefault="00843893" w:rsidP="00B12A91">
            <w:pPr>
              <w:pStyle w:val="Bezmezer"/>
              <w:numPr>
                <w:ilvl w:val="0"/>
                <w:numId w:val="49"/>
              </w:numPr>
              <w:rPr>
                <w:rFonts w:ascii="Arial" w:eastAsiaTheme="minorHAnsi" w:hAnsi="Arial" w:cs="Arial"/>
                <w:color w:val="000000"/>
                <w:lang w:eastAsia="en-US"/>
              </w:rPr>
            </w:pPr>
            <w:r w:rsidRPr="00B12A91">
              <w:rPr>
                <w:rFonts w:ascii="Arial" w:eastAsiaTheme="minorHAnsi" w:hAnsi="Arial" w:cs="Arial"/>
                <w:color w:val="000000"/>
                <w:lang w:eastAsia="en-US"/>
              </w:rPr>
              <w:t xml:space="preserve">identifikaci žadatele/příjemce dotace; </w:t>
            </w:r>
          </w:p>
          <w:p w14:paraId="71FF1ACD" w14:textId="77777777" w:rsidR="00843893" w:rsidRPr="00B12A91" w:rsidRDefault="00843893" w:rsidP="00B12A91">
            <w:pPr>
              <w:pStyle w:val="Bezmezer"/>
              <w:numPr>
                <w:ilvl w:val="0"/>
                <w:numId w:val="49"/>
              </w:numPr>
              <w:rPr>
                <w:rFonts w:ascii="Arial" w:eastAsiaTheme="minorHAnsi" w:hAnsi="Arial" w:cs="Arial"/>
                <w:color w:val="000000"/>
                <w:lang w:eastAsia="en-US"/>
              </w:rPr>
            </w:pPr>
            <w:r w:rsidRPr="00B12A91">
              <w:rPr>
                <w:rFonts w:ascii="Arial" w:eastAsiaTheme="minorHAnsi" w:hAnsi="Arial" w:cs="Arial"/>
                <w:color w:val="000000"/>
                <w:lang w:eastAsia="en-US"/>
              </w:rPr>
              <w:t xml:space="preserve">požadovanou výši dotace za dané období; </w:t>
            </w:r>
          </w:p>
          <w:p w14:paraId="62B41159" w14:textId="19B91750" w:rsidR="00843893" w:rsidRDefault="00843893" w:rsidP="00B12A91">
            <w:pPr>
              <w:pStyle w:val="Bezmezer"/>
              <w:numPr>
                <w:ilvl w:val="0"/>
                <w:numId w:val="49"/>
              </w:numPr>
              <w:rPr>
                <w:rFonts w:ascii="Arial" w:eastAsiaTheme="minorHAnsi" w:hAnsi="Arial" w:cs="Arial"/>
                <w:color w:val="000000"/>
                <w:lang w:eastAsia="en-US"/>
              </w:rPr>
            </w:pPr>
            <w:r w:rsidRPr="00B12A91">
              <w:rPr>
                <w:rFonts w:ascii="Arial" w:eastAsiaTheme="minorHAnsi" w:hAnsi="Arial" w:cs="Arial"/>
                <w:color w:val="000000"/>
                <w:lang w:eastAsia="en-US"/>
              </w:rPr>
              <w:t xml:space="preserve">soupis/přehled faktur/dokladů, které byly příjemcem dotace </w:t>
            </w:r>
            <w:r w:rsidR="00B9792C" w:rsidRPr="00B12A91">
              <w:rPr>
                <w:rFonts w:ascii="Arial" w:eastAsiaTheme="minorHAnsi" w:hAnsi="Arial" w:cs="Arial"/>
                <w:color w:val="000000"/>
                <w:lang w:eastAsia="en-US"/>
              </w:rPr>
              <w:t xml:space="preserve">uhrazeny, </w:t>
            </w:r>
            <w:r w:rsidRPr="00B12A91">
              <w:rPr>
                <w:rFonts w:ascii="Arial" w:eastAsiaTheme="minorHAnsi" w:hAnsi="Arial" w:cs="Arial"/>
                <w:color w:val="000000"/>
                <w:lang w:eastAsia="en-US"/>
              </w:rPr>
              <w:t>přehled proplacených faktur/dokladů musí obsahovat alespoň identifikaci dokladu a částku, přičemž se musí jednat o způsobilý/uznatelný náklad</w:t>
            </w:r>
            <w:r w:rsidR="005D1E62" w:rsidRPr="00B12A91">
              <w:rPr>
                <w:rFonts w:ascii="Arial" w:eastAsiaTheme="minorHAnsi" w:hAnsi="Arial" w:cs="Arial"/>
                <w:color w:val="000000"/>
                <w:lang w:eastAsia="en-US"/>
              </w:rPr>
              <w:t>.</w:t>
            </w:r>
          </w:p>
          <w:p w14:paraId="6CC01B0C" w14:textId="77777777" w:rsidR="00B12A91" w:rsidRPr="00B12A91" w:rsidRDefault="00B12A91" w:rsidP="00B12A91">
            <w:pPr>
              <w:pStyle w:val="Bezmezer"/>
              <w:rPr>
                <w:rFonts w:ascii="Arial" w:eastAsiaTheme="minorHAnsi" w:hAnsi="Arial" w:cs="Arial"/>
                <w:color w:val="000000"/>
                <w:lang w:eastAsia="en-US"/>
              </w:rPr>
            </w:pPr>
          </w:p>
          <w:p w14:paraId="310A6C4F" w14:textId="5F724386" w:rsidR="00843893" w:rsidRPr="00E975F6" w:rsidRDefault="00843893" w:rsidP="00B04C61">
            <w:pPr>
              <w:pStyle w:val="Default"/>
              <w:numPr>
                <w:ilvl w:val="0"/>
                <w:numId w:val="42"/>
              </w:numPr>
              <w:spacing w:after="160" w:line="276" w:lineRule="auto"/>
              <w:ind w:left="850" w:right="241" w:hanging="425"/>
              <w:jc w:val="both"/>
              <w:rPr>
                <w:rFonts w:eastAsiaTheme="minorHAnsi"/>
                <w:sz w:val="20"/>
                <w:szCs w:val="20"/>
                <w:lang w:eastAsia="en-US"/>
              </w:rPr>
            </w:pPr>
            <w:r w:rsidRPr="00E975F6">
              <w:rPr>
                <w:rFonts w:eastAsiaTheme="minorHAnsi"/>
                <w:sz w:val="20"/>
                <w:szCs w:val="20"/>
                <w:lang w:eastAsia="en-US"/>
              </w:rPr>
              <w:t xml:space="preserve">Finanční prostředky požadované v </w:t>
            </w:r>
            <w:proofErr w:type="spellStart"/>
            <w:r w:rsidR="00AB009C" w:rsidRPr="00E975F6">
              <w:rPr>
                <w:rFonts w:eastAsiaTheme="minorHAnsi"/>
                <w:sz w:val="20"/>
                <w:szCs w:val="20"/>
                <w:lang w:eastAsia="en-US"/>
              </w:rPr>
              <w:t>ŽoP</w:t>
            </w:r>
            <w:proofErr w:type="spellEnd"/>
            <w:r w:rsidRPr="00E975F6">
              <w:rPr>
                <w:rFonts w:eastAsiaTheme="minorHAnsi"/>
                <w:sz w:val="20"/>
                <w:szCs w:val="20"/>
                <w:lang w:eastAsia="en-US"/>
              </w:rPr>
              <w:t xml:space="preserve"> (tj. celkové vydané prostředky v daném období), bud</w:t>
            </w:r>
            <w:r w:rsidR="005D1E62" w:rsidRPr="00E975F6">
              <w:rPr>
                <w:rFonts w:eastAsiaTheme="minorHAnsi"/>
                <w:sz w:val="20"/>
                <w:szCs w:val="20"/>
                <w:lang w:eastAsia="en-US"/>
              </w:rPr>
              <w:t>ou</w:t>
            </w:r>
            <w:r w:rsidRPr="00E975F6">
              <w:rPr>
                <w:rFonts w:eastAsiaTheme="minorHAnsi"/>
                <w:sz w:val="20"/>
                <w:szCs w:val="20"/>
                <w:lang w:eastAsia="en-US"/>
              </w:rPr>
              <w:t xml:space="preserve"> převeden</w:t>
            </w:r>
            <w:r w:rsidR="005D1E62" w:rsidRPr="00E975F6">
              <w:rPr>
                <w:rFonts w:eastAsiaTheme="minorHAnsi"/>
                <w:sz w:val="20"/>
                <w:szCs w:val="20"/>
                <w:lang w:eastAsia="en-US"/>
              </w:rPr>
              <w:t>y</w:t>
            </w:r>
            <w:r w:rsidRPr="00E975F6">
              <w:rPr>
                <w:rFonts w:eastAsiaTheme="minorHAnsi"/>
                <w:sz w:val="20"/>
                <w:szCs w:val="20"/>
                <w:lang w:eastAsia="en-US"/>
              </w:rPr>
              <w:t xml:space="preserve"> na </w:t>
            </w:r>
            <w:r w:rsidR="00F8580D" w:rsidRPr="00E975F6">
              <w:rPr>
                <w:rFonts w:eastAsiaTheme="minorHAnsi"/>
                <w:sz w:val="20"/>
                <w:szCs w:val="20"/>
                <w:lang w:eastAsia="en-US"/>
              </w:rPr>
              <w:t>bankovní účet příjemce vedený u ČNB</w:t>
            </w:r>
            <w:r w:rsidRPr="00E975F6">
              <w:rPr>
                <w:rFonts w:eastAsiaTheme="minorHAnsi"/>
                <w:sz w:val="20"/>
                <w:szCs w:val="20"/>
                <w:lang w:eastAsia="en-US"/>
              </w:rPr>
              <w:t xml:space="preserve"> do 21 dnů od podání </w:t>
            </w:r>
            <w:proofErr w:type="spellStart"/>
            <w:r w:rsidR="005D1E62" w:rsidRPr="00E975F6">
              <w:rPr>
                <w:rFonts w:eastAsiaTheme="minorHAnsi"/>
                <w:sz w:val="20"/>
                <w:szCs w:val="20"/>
                <w:lang w:eastAsia="en-US"/>
              </w:rPr>
              <w:t>ŽoP</w:t>
            </w:r>
            <w:proofErr w:type="spellEnd"/>
            <w:r w:rsidR="00B04C61" w:rsidRPr="00E975F6">
              <w:rPr>
                <w:rFonts w:eastAsiaTheme="minorHAnsi"/>
                <w:sz w:val="20"/>
                <w:szCs w:val="20"/>
                <w:lang w:eastAsia="en-US"/>
              </w:rPr>
              <w:t xml:space="preserve">, </w:t>
            </w:r>
            <w:r w:rsidRPr="00E975F6">
              <w:rPr>
                <w:rFonts w:eastAsiaTheme="minorHAnsi"/>
                <w:sz w:val="20"/>
                <w:szCs w:val="20"/>
                <w:lang w:eastAsia="en-US"/>
              </w:rPr>
              <w:t xml:space="preserve">která </w:t>
            </w:r>
            <w:r w:rsidR="00570A9D" w:rsidRPr="00E975F6">
              <w:rPr>
                <w:rFonts w:eastAsiaTheme="minorHAnsi"/>
                <w:sz w:val="20"/>
                <w:szCs w:val="20"/>
                <w:lang w:eastAsia="en-US"/>
              </w:rPr>
              <w:t xml:space="preserve">splní </w:t>
            </w:r>
            <w:r w:rsidR="004706CA" w:rsidRPr="00410724">
              <w:rPr>
                <w:rFonts w:eastAsiaTheme="minorHAnsi"/>
                <w:sz w:val="20"/>
                <w:szCs w:val="20"/>
                <w:lang w:eastAsia="en-US"/>
              </w:rPr>
              <w:t>veškeré náležitosti</w:t>
            </w:r>
            <w:r w:rsidRPr="00E975F6">
              <w:rPr>
                <w:rFonts w:eastAsiaTheme="minorHAnsi"/>
                <w:sz w:val="20"/>
                <w:szCs w:val="20"/>
                <w:lang w:eastAsia="en-US"/>
              </w:rPr>
              <w:t xml:space="preserve">. </w:t>
            </w:r>
          </w:p>
          <w:p w14:paraId="77E9D888" w14:textId="42E6EF1F" w:rsidR="00843893" w:rsidRPr="002C4A0E" w:rsidDel="00BC14CF" w:rsidRDefault="00570A9D" w:rsidP="00843893">
            <w:pPr>
              <w:pStyle w:val="Default"/>
              <w:numPr>
                <w:ilvl w:val="0"/>
                <w:numId w:val="42"/>
              </w:numPr>
              <w:spacing w:after="160" w:line="276" w:lineRule="auto"/>
              <w:ind w:left="850" w:right="241" w:hanging="425"/>
              <w:jc w:val="both"/>
              <w:rPr>
                <w:rFonts w:eastAsiaTheme="minorHAnsi"/>
                <w:sz w:val="20"/>
                <w:szCs w:val="20"/>
                <w:lang w:eastAsia="en-US"/>
              </w:rPr>
            </w:pPr>
            <w:r>
              <w:rPr>
                <w:rFonts w:eastAsiaTheme="minorHAnsi"/>
                <w:sz w:val="20"/>
                <w:szCs w:val="20"/>
                <w:lang w:eastAsia="en-US"/>
              </w:rPr>
              <w:t xml:space="preserve">Příjemce dotace může v </w:t>
            </w:r>
            <w:proofErr w:type="spellStart"/>
            <w:r w:rsidR="00AB009C" w:rsidRPr="002C4A0E">
              <w:rPr>
                <w:rFonts w:eastAsiaTheme="minorHAnsi"/>
                <w:sz w:val="20"/>
                <w:szCs w:val="20"/>
                <w:lang w:eastAsia="en-US"/>
              </w:rPr>
              <w:t>ŽoP</w:t>
            </w:r>
            <w:proofErr w:type="spellEnd"/>
            <w:r w:rsidR="00AB009C" w:rsidRPr="002C4A0E" w:rsidDel="00BC14CF">
              <w:rPr>
                <w:rFonts w:eastAsiaTheme="minorHAnsi"/>
                <w:sz w:val="20"/>
                <w:szCs w:val="20"/>
                <w:lang w:eastAsia="en-US"/>
              </w:rPr>
              <w:t xml:space="preserve"> </w:t>
            </w:r>
            <w:r>
              <w:rPr>
                <w:rFonts w:eastAsiaTheme="minorHAnsi"/>
                <w:sz w:val="20"/>
                <w:szCs w:val="20"/>
                <w:lang w:eastAsia="en-US"/>
              </w:rPr>
              <w:t>požádat také o proplacení výdajů</w:t>
            </w:r>
            <w:r w:rsidR="00843893" w:rsidRPr="002C4A0E" w:rsidDel="00BC14CF">
              <w:rPr>
                <w:rFonts w:eastAsiaTheme="minorHAnsi"/>
                <w:sz w:val="20"/>
                <w:szCs w:val="20"/>
                <w:lang w:eastAsia="en-US"/>
              </w:rPr>
              <w:t xml:space="preserve"> </w:t>
            </w:r>
            <w:r>
              <w:rPr>
                <w:rFonts w:eastAsiaTheme="minorHAnsi"/>
                <w:sz w:val="20"/>
                <w:szCs w:val="20"/>
                <w:lang w:eastAsia="en-US"/>
              </w:rPr>
              <w:t xml:space="preserve">za </w:t>
            </w:r>
            <w:r w:rsidR="00843893" w:rsidRPr="002C4A0E">
              <w:rPr>
                <w:rFonts w:eastAsiaTheme="minorHAnsi"/>
                <w:sz w:val="20"/>
                <w:szCs w:val="20"/>
                <w:lang w:eastAsia="en-US"/>
              </w:rPr>
              <w:t xml:space="preserve">platby </w:t>
            </w:r>
            <w:r w:rsidR="00843893" w:rsidRPr="002C4A0E" w:rsidDel="00BC14CF">
              <w:rPr>
                <w:rFonts w:eastAsiaTheme="minorHAnsi"/>
                <w:sz w:val="20"/>
                <w:szCs w:val="20"/>
                <w:lang w:eastAsia="en-US"/>
              </w:rPr>
              <w:t>z minulých období</w:t>
            </w:r>
            <w:r>
              <w:rPr>
                <w:rFonts w:eastAsiaTheme="minorHAnsi"/>
                <w:sz w:val="20"/>
                <w:szCs w:val="20"/>
                <w:lang w:eastAsia="en-US"/>
              </w:rPr>
              <w:t>, a to za předpokladu, že</w:t>
            </w:r>
            <w:r w:rsidR="00843893" w:rsidRPr="002C4A0E" w:rsidDel="00BC14CF">
              <w:rPr>
                <w:rFonts w:eastAsiaTheme="minorHAnsi"/>
                <w:sz w:val="20"/>
                <w:szCs w:val="20"/>
                <w:lang w:eastAsia="en-US"/>
              </w:rPr>
              <w:t xml:space="preserve"> doklad</w:t>
            </w:r>
            <w:r>
              <w:rPr>
                <w:rFonts w:eastAsiaTheme="minorHAnsi"/>
                <w:sz w:val="20"/>
                <w:szCs w:val="20"/>
                <w:lang w:eastAsia="en-US"/>
              </w:rPr>
              <w:t>y o platbě</w:t>
            </w:r>
            <w:r w:rsidR="00843893" w:rsidRPr="002C4A0E" w:rsidDel="00BC14CF">
              <w:rPr>
                <w:rFonts w:eastAsiaTheme="minorHAnsi"/>
                <w:sz w:val="20"/>
                <w:szCs w:val="20"/>
                <w:lang w:eastAsia="en-US"/>
              </w:rPr>
              <w:t xml:space="preserve"> splňuj</w:t>
            </w:r>
            <w:r w:rsidR="00843893" w:rsidRPr="002C4A0E">
              <w:rPr>
                <w:rFonts w:eastAsiaTheme="minorHAnsi"/>
                <w:sz w:val="20"/>
                <w:szCs w:val="20"/>
                <w:lang w:eastAsia="en-US"/>
              </w:rPr>
              <w:t>í</w:t>
            </w:r>
            <w:r w:rsidR="00843893" w:rsidRPr="002C4A0E" w:rsidDel="00BC14CF">
              <w:rPr>
                <w:rFonts w:eastAsiaTheme="minorHAnsi"/>
                <w:sz w:val="20"/>
                <w:szCs w:val="20"/>
                <w:lang w:eastAsia="en-US"/>
              </w:rPr>
              <w:t xml:space="preserve"> </w:t>
            </w:r>
            <w:r>
              <w:rPr>
                <w:rFonts w:eastAsiaTheme="minorHAnsi"/>
                <w:sz w:val="20"/>
                <w:szCs w:val="20"/>
                <w:lang w:eastAsia="en-US"/>
              </w:rPr>
              <w:t>ke</w:t>
            </w:r>
            <w:r w:rsidR="00843893" w:rsidRPr="002C4A0E" w:rsidDel="00BC14CF">
              <w:rPr>
                <w:rFonts w:eastAsiaTheme="minorHAnsi"/>
                <w:sz w:val="20"/>
                <w:szCs w:val="20"/>
                <w:lang w:eastAsia="en-US"/>
              </w:rPr>
              <w:t xml:space="preserve"> </w:t>
            </w:r>
            <w:r>
              <w:rPr>
                <w:rFonts w:eastAsiaTheme="minorHAnsi"/>
                <w:sz w:val="20"/>
                <w:szCs w:val="20"/>
                <w:lang w:eastAsia="en-US"/>
              </w:rPr>
              <w:t>dni</w:t>
            </w:r>
            <w:r w:rsidRPr="002C4A0E" w:rsidDel="00BC14CF">
              <w:rPr>
                <w:rFonts w:eastAsiaTheme="minorHAnsi"/>
                <w:sz w:val="20"/>
                <w:szCs w:val="20"/>
                <w:lang w:eastAsia="en-US"/>
              </w:rPr>
              <w:t xml:space="preserve"> </w:t>
            </w:r>
            <w:r w:rsidR="00843893" w:rsidRPr="002C4A0E" w:rsidDel="00BC14CF">
              <w:rPr>
                <w:rFonts w:eastAsiaTheme="minorHAnsi"/>
                <w:sz w:val="20"/>
                <w:szCs w:val="20"/>
                <w:lang w:eastAsia="en-US"/>
              </w:rPr>
              <w:t xml:space="preserve">předložení </w:t>
            </w:r>
            <w:proofErr w:type="spellStart"/>
            <w:r w:rsidR="005D1E62" w:rsidRPr="002C4A0E">
              <w:rPr>
                <w:rFonts w:eastAsiaTheme="minorHAnsi"/>
                <w:sz w:val="20"/>
                <w:szCs w:val="20"/>
                <w:lang w:eastAsia="en-US"/>
              </w:rPr>
              <w:t>ŽoP</w:t>
            </w:r>
            <w:proofErr w:type="spellEnd"/>
            <w:r w:rsidR="005D1E62" w:rsidRPr="002C4A0E" w:rsidDel="00BC14CF">
              <w:rPr>
                <w:rFonts w:eastAsiaTheme="minorHAnsi"/>
                <w:sz w:val="20"/>
                <w:szCs w:val="20"/>
                <w:lang w:eastAsia="en-US"/>
              </w:rPr>
              <w:t xml:space="preserve"> </w:t>
            </w:r>
            <w:r w:rsidR="00843893" w:rsidRPr="002C4A0E" w:rsidDel="00BC14CF">
              <w:rPr>
                <w:rFonts w:eastAsiaTheme="minorHAnsi"/>
                <w:sz w:val="20"/>
                <w:szCs w:val="20"/>
                <w:lang w:eastAsia="en-US"/>
              </w:rPr>
              <w:t xml:space="preserve">všechny </w:t>
            </w:r>
            <w:r w:rsidR="006A7722">
              <w:rPr>
                <w:rFonts w:eastAsiaTheme="minorHAnsi"/>
                <w:sz w:val="20"/>
                <w:szCs w:val="20"/>
                <w:lang w:eastAsia="en-US"/>
              </w:rPr>
              <w:t xml:space="preserve">povinné </w:t>
            </w:r>
            <w:r w:rsidR="00843893" w:rsidRPr="002C4A0E" w:rsidDel="00BC14CF">
              <w:rPr>
                <w:rFonts w:eastAsiaTheme="minorHAnsi"/>
                <w:sz w:val="20"/>
                <w:szCs w:val="20"/>
                <w:lang w:eastAsia="en-US"/>
              </w:rPr>
              <w:t xml:space="preserve">náležitosti. </w:t>
            </w:r>
          </w:p>
          <w:p w14:paraId="6124BE55" w14:textId="5D42114F" w:rsidR="00843893" w:rsidRDefault="00843893" w:rsidP="00843893">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Poslední </w:t>
            </w:r>
            <w:proofErr w:type="spellStart"/>
            <w:r w:rsidR="00AB009C" w:rsidRPr="002C4A0E">
              <w:rPr>
                <w:rFonts w:eastAsiaTheme="minorHAnsi"/>
                <w:sz w:val="20"/>
                <w:szCs w:val="20"/>
                <w:lang w:eastAsia="en-US"/>
              </w:rPr>
              <w:t>ŽoP</w:t>
            </w:r>
            <w:proofErr w:type="spellEnd"/>
            <w:r w:rsidRPr="002C4A0E">
              <w:rPr>
                <w:rFonts w:eastAsiaTheme="minorHAnsi"/>
                <w:sz w:val="20"/>
                <w:szCs w:val="20"/>
                <w:lang w:eastAsia="en-US"/>
              </w:rPr>
              <w:t xml:space="preserve"> k proplacení v běžném roce musí příjemce dotace poskytovateli předložit nejpozději do 5. 12. běžného roku. </w:t>
            </w:r>
            <w:proofErr w:type="spellStart"/>
            <w:r w:rsidR="001C68C8" w:rsidRPr="002C4A0E">
              <w:rPr>
                <w:rFonts w:eastAsiaTheme="minorHAnsi"/>
                <w:sz w:val="20"/>
                <w:szCs w:val="20"/>
                <w:lang w:eastAsia="en-US"/>
              </w:rPr>
              <w:t>ŽoP</w:t>
            </w:r>
            <w:proofErr w:type="spellEnd"/>
            <w:r w:rsidR="001C68C8" w:rsidRPr="002C4A0E">
              <w:rPr>
                <w:rFonts w:eastAsiaTheme="minorHAnsi"/>
                <w:sz w:val="20"/>
                <w:szCs w:val="20"/>
                <w:lang w:eastAsia="en-US"/>
              </w:rPr>
              <w:t xml:space="preserve"> </w:t>
            </w:r>
            <w:r w:rsidRPr="002C4A0E">
              <w:rPr>
                <w:rFonts w:eastAsiaTheme="minorHAnsi"/>
                <w:sz w:val="20"/>
                <w:szCs w:val="20"/>
                <w:lang w:eastAsia="en-US"/>
              </w:rPr>
              <w:t>předložená po 5. 12. běžného roku bude administrována v roce následujícím.</w:t>
            </w:r>
          </w:p>
          <w:p w14:paraId="0D32A396" w14:textId="31FC33EE" w:rsidR="00843893" w:rsidRPr="00843893" w:rsidRDefault="00843893" w:rsidP="00843893">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povinen oznámit poskytovateli dotace </w:t>
            </w:r>
            <w:r w:rsidR="007233BC">
              <w:rPr>
                <w:rFonts w:eastAsiaTheme="minorHAnsi"/>
                <w:sz w:val="20"/>
                <w:szCs w:val="20"/>
                <w:lang w:eastAsia="en-US"/>
              </w:rPr>
              <w:t>každou</w:t>
            </w:r>
            <w:r w:rsidR="007233BC" w:rsidRPr="002C4A0E">
              <w:rPr>
                <w:rFonts w:eastAsiaTheme="minorHAnsi"/>
                <w:sz w:val="20"/>
                <w:szCs w:val="20"/>
                <w:lang w:eastAsia="en-US"/>
              </w:rPr>
              <w:t xml:space="preserve"> </w:t>
            </w:r>
            <w:r w:rsidRPr="002C4A0E">
              <w:rPr>
                <w:rFonts w:eastAsiaTheme="minorHAnsi"/>
                <w:sz w:val="20"/>
                <w:szCs w:val="20"/>
                <w:lang w:eastAsia="en-US"/>
              </w:rPr>
              <w:t>změnu údajů uvedených v žádosti o podporu</w:t>
            </w:r>
            <w:r w:rsidR="007233BC">
              <w:rPr>
                <w:rFonts w:eastAsiaTheme="minorHAnsi"/>
                <w:sz w:val="20"/>
                <w:szCs w:val="20"/>
                <w:lang w:eastAsia="en-US"/>
              </w:rPr>
              <w:t>, a to</w:t>
            </w:r>
            <w:r w:rsidRPr="002C4A0E">
              <w:rPr>
                <w:rFonts w:eastAsiaTheme="minorHAnsi"/>
                <w:sz w:val="20"/>
                <w:szCs w:val="20"/>
                <w:lang w:eastAsia="en-US"/>
              </w:rPr>
              <w:t xml:space="preserve"> před samotnou realizací této změny. V případě, že má změna vliv na podávanou </w:t>
            </w:r>
            <w:proofErr w:type="spellStart"/>
            <w:r w:rsidRPr="002C4A0E">
              <w:rPr>
                <w:rFonts w:eastAsiaTheme="minorHAnsi"/>
                <w:sz w:val="20"/>
                <w:szCs w:val="20"/>
                <w:lang w:eastAsia="en-US"/>
              </w:rPr>
              <w:t>ŽoP</w:t>
            </w:r>
            <w:proofErr w:type="spellEnd"/>
            <w:r w:rsidRPr="002C4A0E">
              <w:rPr>
                <w:rFonts w:eastAsiaTheme="minorHAnsi"/>
                <w:sz w:val="20"/>
                <w:szCs w:val="20"/>
                <w:lang w:eastAsia="en-US"/>
              </w:rPr>
              <w:t>/</w:t>
            </w:r>
            <w:proofErr w:type="spellStart"/>
            <w:r w:rsidRPr="002C4A0E">
              <w:rPr>
                <w:rFonts w:eastAsiaTheme="minorHAnsi"/>
                <w:sz w:val="20"/>
                <w:szCs w:val="20"/>
                <w:lang w:eastAsia="en-US"/>
              </w:rPr>
              <w:t>ZoR</w:t>
            </w:r>
            <w:proofErr w:type="spellEnd"/>
            <w:r w:rsidRPr="002C4A0E">
              <w:rPr>
                <w:rFonts w:eastAsiaTheme="minorHAnsi"/>
                <w:sz w:val="20"/>
                <w:szCs w:val="20"/>
                <w:lang w:eastAsia="en-US"/>
              </w:rPr>
              <w:t xml:space="preserve">, musí příjemce podat žádost o změnu údajů před podáním této </w:t>
            </w:r>
            <w:proofErr w:type="spellStart"/>
            <w:r w:rsidRPr="002C4A0E">
              <w:rPr>
                <w:rFonts w:eastAsiaTheme="minorHAnsi"/>
                <w:sz w:val="20"/>
                <w:szCs w:val="20"/>
                <w:lang w:eastAsia="en-US"/>
              </w:rPr>
              <w:t>ŽoP</w:t>
            </w:r>
            <w:proofErr w:type="spellEnd"/>
            <w:r w:rsidRPr="002C4A0E">
              <w:rPr>
                <w:rFonts w:eastAsiaTheme="minorHAnsi"/>
                <w:sz w:val="20"/>
                <w:szCs w:val="20"/>
                <w:lang w:eastAsia="en-US"/>
              </w:rPr>
              <w:t>/</w:t>
            </w:r>
            <w:proofErr w:type="spellStart"/>
            <w:r w:rsidRPr="002C4A0E">
              <w:rPr>
                <w:rFonts w:eastAsiaTheme="minorHAnsi"/>
                <w:sz w:val="20"/>
                <w:szCs w:val="20"/>
                <w:lang w:eastAsia="en-US"/>
              </w:rPr>
              <w:t>ZoR</w:t>
            </w:r>
            <w:proofErr w:type="spellEnd"/>
            <w:r w:rsidR="007233BC">
              <w:rPr>
                <w:rFonts w:eastAsiaTheme="minorHAnsi"/>
                <w:sz w:val="20"/>
                <w:szCs w:val="20"/>
                <w:lang w:eastAsia="en-US"/>
              </w:rPr>
              <w:t>,</w:t>
            </w:r>
            <w:r w:rsidRPr="002C4A0E">
              <w:rPr>
                <w:rFonts w:eastAsiaTheme="minorHAnsi"/>
                <w:sz w:val="20"/>
                <w:szCs w:val="20"/>
                <w:lang w:eastAsia="en-US"/>
              </w:rPr>
              <w:t xml:space="preserve"> nejpozději</w:t>
            </w:r>
            <w:r w:rsidR="007233BC">
              <w:rPr>
                <w:rFonts w:eastAsiaTheme="minorHAnsi"/>
                <w:sz w:val="20"/>
                <w:szCs w:val="20"/>
                <w:lang w:eastAsia="en-US"/>
              </w:rPr>
              <w:t xml:space="preserve"> však</w:t>
            </w:r>
            <w:r w:rsidRPr="002C4A0E">
              <w:rPr>
                <w:rFonts w:eastAsiaTheme="minorHAnsi"/>
                <w:sz w:val="20"/>
                <w:szCs w:val="20"/>
                <w:lang w:eastAsia="en-US"/>
              </w:rPr>
              <w:t xml:space="preserve"> </w:t>
            </w:r>
            <w:r w:rsidR="007233BC">
              <w:rPr>
                <w:rFonts w:eastAsiaTheme="minorHAnsi"/>
                <w:sz w:val="20"/>
                <w:szCs w:val="20"/>
                <w:lang w:eastAsia="en-US"/>
              </w:rPr>
              <w:t xml:space="preserve">ke dni </w:t>
            </w:r>
            <w:r w:rsidRPr="002C4A0E">
              <w:rPr>
                <w:rFonts w:eastAsiaTheme="minorHAnsi"/>
                <w:sz w:val="20"/>
                <w:szCs w:val="20"/>
                <w:lang w:eastAsia="en-US"/>
              </w:rPr>
              <w:t xml:space="preserve">ukončení sledovaného období/projektu. V návaznosti na funkčnost systému je třeba, aby byla nejdříve schválena žádost o změnu a následně podána </w:t>
            </w:r>
            <w:proofErr w:type="spellStart"/>
            <w:r w:rsidRPr="002C4A0E">
              <w:rPr>
                <w:rFonts w:eastAsiaTheme="minorHAnsi"/>
                <w:sz w:val="20"/>
                <w:szCs w:val="20"/>
                <w:lang w:eastAsia="en-US"/>
              </w:rPr>
              <w:t>ŽoP</w:t>
            </w:r>
            <w:proofErr w:type="spellEnd"/>
            <w:r w:rsidRPr="002C4A0E">
              <w:rPr>
                <w:rFonts w:eastAsiaTheme="minorHAnsi"/>
                <w:sz w:val="20"/>
                <w:szCs w:val="20"/>
                <w:lang w:eastAsia="en-US"/>
              </w:rPr>
              <w:t>/</w:t>
            </w:r>
            <w:proofErr w:type="spellStart"/>
            <w:r w:rsidRPr="002C4A0E">
              <w:rPr>
                <w:rFonts w:eastAsiaTheme="minorHAnsi"/>
                <w:sz w:val="20"/>
                <w:szCs w:val="20"/>
                <w:lang w:eastAsia="en-US"/>
              </w:rPr>
              <w:t>ZoR</w:t>
            </w:r>
            <w:proofErr w:type="spellEnd"/>
            <w:r w:rsidRPr="002C4A0E">
              <w:rPr>
                <w:rFonts w:eastAsiaTheme="minorHAnsi"/>
                <w:sz w:val="20"/>
                <w:szCs w:val="20"/>
                <w:lang w:eastAsia="en-US"/>
              </w:rPr>
              <w:t>.</w:t>
            </w:r>
          </w:p>
          <w:p w14:paraId="490EC05F" w14:textId="080AF4F2" w:rsidR="00843893" w:rsidRPr="00843893" w:rsidRDefault="00843893" w:rsidP="00843893">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je povinen nejpozději při podání závěrečné </w:t>
            </w:r>
            <w:proofErr w:type="spellStart"/>
            <w:r w:rsidRPr="002C4A0E">
              <w:rPr>
                <w:rFonts w:eastAsiaTheme="minorHAnsi"/>
                <w:sz w:val="20"/>
                <w:szCs w:val="20"/>
                <w:lang w:eastAsia="en-US"/>
              </w:rPr>
              <w:t>ŽoP</w:t>
            </w:r>
            <w:proofErr w:type="spellEnd"/>
            <w:r w:rsidRPr="002C4A0E">
              <w:rPr>
                <w:rFonts w:eastAsiaTheme="minorHAnsi"/>
                <w:sz w:val="20"/>
                <w:szCs w:val="20"/>
                <w:lang w:eastAsia="en-US"/>
              </w:rPr>
              <w:t xml:space="preserve"> a </w:t>
            </w:r>
            <w:proofErr w:type="spellStart"/>
            <w:r w:rsidRPr="002C4A0E">
              <w:rPr>
                <w:rFonts w:eastAsiaTheme="minorHAnsi"/>
                <w:sz w:val="20"/>
                <w:szCs w:val="20"/>
                <w:lang w:eastAsia="en-US"/>
              </w:rPr>
              <w:t>ZoR</w:t>
            </w:r>
            <w:proofErr w:type="spellEnd"/>
            <w:r w:rsidRPr="002C4A0E">
              <w:rPr>
                <w:rFonts w:eastAsiaTheme="minorHAnsi"/>
                <w:sz w:val="20"/>
                <w:szCs w:val="20"/>
                <w:lang w:eastAsia="en-US"/>
              </w:rPr>
              <w:t xml:space="preserve"> prokázat, že bylo dosaženo účelu, na který mu byla dotace poskytnuta, a prokázat, že indikátory uvedené v Rozhodnutí byly naplněny v termínu uvedeném v Rozhodnutí. </w:t>
            </w:r>
          </w:p>
          <w:p w14:paraId="366EFB62" w14:textId="59A6B67E" w:rsidR="00843893" w:rsidRPr="002C4A0E" w:rsidRDefault="00843893" w:rsidP="00843893">
            <w:pPr>
              <w:pStyle w:val="Default"/>
              <w:numPr>
                <w:ilvl w:val="0"/>
                <w:numId w:val="42"/>
              </w:numPr>
              <w:spacing w:after="160" w:line="276" w:lineRule="auto"/>
              <w:ind w:left="850" w:right="241" w:hanging="425"/>
              <w:jc w:val="both"/>
              <w:rPr>
                <w:rFonts w:eastAsiaTheme="minorHAnsi"/>
                <w:sz w:val="20"/>
                <w:szCs w:val="20"/>
                <w:lang w:eastAsia="en-US"/>
              </w:rPr>
            </w:pPr>
            <w:r w:rsidRPr="00482EEF">
              <w:rPr>
                <w:rFonts w:eastAsiaTheme="minorHAnsi"/>
                <w:sz w:val="20"/>
                <w:szCs w:val="20"/>
                <w:lang w:eastAsia="en-US"/>
              </w:rPr>
              <w:t>V případě, že příjemce dotace zjistí, že není schopen celou výši dotace vyčerpat do data stanoveného pro financování akce v Rozhodnutí, předloží poskytovateli žádost o změnu Rozhodnutí spočívající ve změně výše dotace, tj. snížení výše dotace na částku odpovídající výši předpokládaného dočerpání prostředků příjemcem dotace. Takto uvolněné prostředky budou navráceny na agregační akci programu dále k využití.</w:t>
            </w:r>
          </w:p>
          <w:p w14:paraId="054485CD" w14:textId="12B68685"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Výsledky projektu je příjemce povinen zachovat </w:t>
            </w:r>
            <w:r w:rsidR="007233BC">
              <w:rPr>
                <w:rFonts w:eastAsiaTheme="minorHAnsi"/>
                <w:sz w:val="20"/>
                <w:szCs w:val="20"/>
                <w:lang w:eastAsia="en-US"/>
              </w:rPr>
              <w:t>nejméně</w:t>
            </w:r>
            <w:r w:rsidR="007233BC" w:rsidRPr="002C4A0E">
              <w:rPr>
                <w:rFonts w:eastAsiaTheme="minorHAnsi"/>
                <w:sz w:val="20"/>
                <w:szCs w:val="20"/>
                <w:lang w:eastAsia="en-US"/>
              </w:rPr>
              <w:t xml:space="preserve"> </w:t>
            </w:r>
            <w:r w:rsidRPr="002C4A0E">
              <w:rPr>
                <w:rFonts w:eastAsiaTheme="minorHAnsi"/>
                <w:sz w:val="20"/>
                <w:szCs w:val="20"/>
                <w:lang w:eastAsia="en-US"/>
              </w:rPr>
              <w:t>do konce roku 2026 od doby, kdy projekt nabyl v</w:t>
            </w:r>
            <w:r w:rsidR="007233BC">
              <w:rPr>
                <w:rFonts w:eastAsiaTheme="minorHAnsi"/>
                <w:sz w:val="20"/>
                <w:szCs w:val="20"/>
                <w:lang w:eastAsia="en-US"/>
              </w:rPr>
              <w:t> </w:t>
            </w:r>
            <w:r w:rsidRPr="002C4A0E">
              <w:rPr>
                <w:rFonts w:eastAsiaTheme="minorHAnsi"/>
                <w:sz w:val="20"/>
                <w:szCs w:val="20"/>
                <w:lang w:eastAsia="en-US"/>
              </w:rPr>
              <w:t>MS14+ centrální stav „Projekt finančně ukončen ze strany ŘO“, pokud je to z</w:t>
            </w:r>
            <w:r w:rsidR="007233BC">
              <w:rPr>
                <w:rFonts w:eastAsiaTheme="minorHAnsi"/>
                <w:sz w:val="20"/>
                <w:szCs w:val="20"/>
                <w:lang w:eastAsia="en-US"/>
              </w:rPr>
              <w:t> </w:t>
            </w:r>
            <w:r w:rsidRPr="002C4A0E">
              <w:rPr>
                <w:rFonts w:eastAsiaTheme="minorHAnsi"/>
                <w:sz w:val="20"/>
                <w:szCs w:val="20"/>
                <w:lang w:eastAsia="en-US"/>
              </w:rPr>
              <w:t>hlediska charakteru projektu možné</w:t>
            </w:r>
            <w:r w:rsidR="00701858">
              <w:rPr>
                <w:rFonts w:eastAsiaTheme="minorHAnsi"/>
                <w:sz w:val="20"/>
                <w:szCs w:val="20"/>
                <w:lang w:eastAsia="en-US"/>
              </w:rPr>
              <w:t>,</w:t>
            </w:r>
            <w:r w:rsidRPr="002C4A0E">
              <w:rPr>
                <w:rFonts w:eastAsiaTheme="minorHAnsi"/>
                <w:sz w:val="20"/>
                <w:szCs w:val="20"/>
                <w:lang w:eastAsia="en-US"/>
              </w:rPr>
              <w:t xml:space="preserve"> a tuto skutečnost poskytovateli dotace dokládat prostřednictvím pravidelných zpráv o udržitelnosti.</w:t>
            </w:r>
          </w:p>
          <w:p w14:paraId="60E79BA9" w14:textId="2C48033A"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nesmí na stejné způsobilé výdaje vykázané v</w:t>
            </w:r>
            <w:r w:rsidR="007233BC">
              <w:rPr>
                <w:rFonts w:eastAsiaTheme="minorHAnsi"/>
                <w:sz w:val="20"/>
                <w:szCs w:val="20"/>
                <w:lang w:eastAsia="en-US"/>
              </w:rPr>
              <w:t> </w:t>
            </w:r>
            <w:r w:rsidRPr="002C4A0E">
              <w:rPr>
                <w:rFonts w:eastAsiaTheme="minorHAnsi"/>
                <w:sz w:val="20"/>
                <w:szCs w:val="20"/>
                <w:lang w:eastAsia="en-US"/>
              </w:rPr>
              <w:t>projektu nebo jejich části čerpat veřejnou podporu podle článku 107 odst. 1 Smlouvy o fungování Evropské unie, podporu z</w:t>
            </w:r>
            <w:r w:rsidR="007233BC">
              <w:rPr>
                <w:rFonts w:eastAsiaTheme="minorHAnsi"/>
                <w:sz w:val="20"/>
                <w:szCs w:val="20"/>
                <w:lang w:eastAsia="en-US"/>
              </w:rPr>
              <w:t> </w:t>
            </w:r>
            <w:r w:rsidRPr="002C4A0E">
              <w:rPr>
                <w:rFonts w:eastAsiaTheme="minorHAnsi"/>
                <w:sz w:val="20"/>
                <w:szCs w:val="20"/>
                <w:lang w:eastAsia="en-US"/>
              </w:rPr>
              <w:t>prostředků Unie, které centrálně spravují orgány agentury, společné podniky a jiné subjekty Unie a která není přímo ani nepřímo pod kontrolou členských států, podporu ze státního rozpočtu a dalších veřejných zdrojů a ani podporu v</w:t>
            </w:r>
            <w:r w:rsidR="007233BC">
              <w:rPr>
                <w:rFonts w:eastAsiaTheme="minorHAnsi"/>
                <w:sz w:val="20"/>
                <w:szCs w:val="20"/>
                <w:lang w:eastAsia="en-US"/>
              </w:rPr>
              <w:t> </w:t>
            </w:r>
            <w:r w:rsidRPr="002C4A0E">
              <w:rPr>
                <w:rFonts w:eastAsiaTheme="minorHAnsi"/>
                <w:sz w:val="20"/>
                <w:szCs w:val="20"/>
                <w:lang w:eastAsia="en-US"/>
              </w:rPr>
              <w:t>režimu de minimis.</w:t>
            </w:r>
          </w:p>
          <w:p w14:paraId="20B32A15" w14:textId="397012CF" w:rsidR="0036253A" w:rsidRPr="002E38A4" w:rsidRDefault="00C8750F" w:rsidP="002E38A4">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je povinen při zadávání veřejných zakázek postupovat v</w:t>
            </w:r>
            <w:r w:rsidR="007233BC">
              <w:rPr>
                <w:rFonts w:eastAsiaTheme="minorHAnsi"/>
                <w:sz w:val="20"/>
                <w:szCs w:val="20"/>
                <w:lang w:eastAsia="en-US"/>
              </w:rPr>
              <w:t> </w:t>
            </w:r>
            <w:r w:rsidRPr="002C4A0E">
              <w:rPr>
                <w:rFonts w:eastAsiaTheme="minorHAnsi"/>
                <w:sz w:val="20"/>
                <w:szCs w:val="20"/>
                <w:lang w:eastAsia="en-US"/>
              </w:rPr>
              <w:t>souladu se zákonem č. 134/2016 Sb., o zadávání veřejných zakázek</w:t>
            </w:r>
            <w:r w:rsidR="00B04C61">
              <w:rPr>
                <w:rFonts w:eastAsiaTheme="minorHAnsi"/>
                <w:sz w:val="20"/>
                <w:szCs w:val="20"/>
                <w:lang w:eastAsia="en-US"/>
              </w:rPr>
              <w:t>,</w:t>
            </w:r>
            <w:r w:rsidRPr="002C4A0E">
              <w:rPr>
                <w:rFonts w:eastAsiaTheme="minorHAnsi"/>
                <w:sz w:val="20"/>
                <w:szCs w:val="20"/>
                <w:lang w:eastAsia="en-US"/>
              </w:rPr>
              <w:t xml:space="preserve"> </w:t>
            </w:r>
            <w:r w:rsidR="00E02229" w:rsidRPr="002C4A0E">
              <w:rPr>
                <w:rFonts w:eastAsiaTheme="minorHAnsi"/>
                <w:sz w:val="20"/>
                <w:szCs w:val="20"/>
                <w:lang w:eastAsia="en-US"/>
              </w:rPr>
              <w:t>ve znění pozdějších předpisů</w:t>
            </w:r>
            <w:r w:rsidR="00E02229">
              <w:rPr>
                <w:rFonts w:eastAsiaTheme="minorHAnsi"/>
                <w:sz w:val="20"/>
                <w:szCs w:val="20"/>
                <w:lang w:eastAsia="en-US"/>
              </w:rPr>
              <w:t>,</w:t>
            </w:r>
            <w:r w:rsidR="00E02229" w:rsidRPr="002C4A0E">
              <w:rPr>
                <w:rFonts w:eastAsiaTheme="minorHAnsi"/>
                <w:sz w:val="20"/>
                <w:szCs w:val="20"/>
                <w:lang w:eastAsia="en-US"/>
              </w:rPr>
              <w:t xml:space="preserve"> </w:t>
            </w:r>
            <w:r w:rsidRPr="002C4A0E">
              <w:rPr>
                <w:rFonts w:eastAsiaTheme="minorHAnsi"/>
                <w:sz w:val="20"/>
                <w:szCs w:val="20"/>
                <w:lang w:eastAsia="en-US"/>
              </w:rPr>
              <w:t>a v</w:t>
            </w:r>
            <w:r w:rsidR="007233BC">
              <w:rPr>
                <w:rFonts w:eastAsiaTheme="minorHAnsi"/>
                <w:sz w:val="20"/>
                <w:szCs w:val="20"/>
                <w:lang w:eastAsia="en-US"/>
              </w:rPr>
              <w:t> </w:t>
            </w:r>
            <w:r w:rsidRPr="002C4A0E">
              <w:rPr>
                <w:rFonts w:eastAsiaTheme="minorHAnsi"/>
                <w:sz w:val="20"/>
                <w:szCs w:val="20"/>
                <w:lang w:eastAsia="en-US"/>
              </w:rPr>
              <w:t>souladu s</w:t>
            </w:r>
            <w:r w:rsidR="007233BC">
              <w:rPr>
                <w:rFonts w:eastAsiaTheme="minorHAnsi"/>
                <w:sz w:val="20"/>
                <w:szCs w:val="20"/>
                <w:lang w:eastAsia="en-US"/>
              </w:rPr>
              <w:t> </w:t>
            </w:r>
            <w:r w:rsidRPr="002C4A0E">
              <w:rPr>
                <w:rFonts w:eastAsiaTheme="minorHAnsi"/>
                <w:sz w:val="20"/>
                <w:szCs w:val="20"/>
                <w:lang w:eastAsia="en-US"/>
              </w:rPr>
              <w:t>Metodickým pokynem pro zadávací řízení pro Národní plán obnovy na období 2021-2026.</w:t>
            </w:r>
            <w:r w:rsidR="002E38A4">
              <w:rPr>
                <w:rFonts w:eastAsiaTheme="minorHAnsi"/>
                <w:sz w:val="20"/>
                <w:szCs w:val="20"/>
                <w:lang w:eastAsia="en-US"/>
              </w:rPr>
              <w:t xml:space="preserve"> </w:t>
            </w:r>
            <w:r w:rsidRPr="002E38A4">
              <w:rPr>
                <w:rFonts w:eastAsiaTheme="minorHAnsi"/>
                <w:sz w:val="20"/>
                <w:szCs w:val="20"/>
                <w:lang w:eastAsia="en-US"/>
              </w:rPr>
              <w:lastRenderedPageBreak/>
              <w:t>Příjemce je povinen evidovat údaje o dodavatelích dle požadavků z</w:t>
            </w:r>
            <w:r w:rsidR="007233BC">
              <w:rPr>
                <w:rFonts w:eastAsiaTheme="minorHAnsi"/>
                <w:sz w:val="20"/>
                <w:szCs w:val="20"/>
                <w:lang w:eastAsia="en-US"/>
              </w:rPr>
              <w:t> </w:t>
            </w:r>
            <w:r w:rsidRPr="002E38A4">
              <w:rPr>
                <w:rFonts w:eastAsiaTheme="minorHAnsi"/>
                <w:sz w:val="20"/>
                <w:szCs w:val="20"/>
                <w:lang w:eastAsia="en-US"/>
              </w:rPr>
              <w:t>Pravidel a požadované seznamy a čestná prohlášení dokladovat do modulu veřejných zakázek v</w:t>
            </w:r>
            <w:r w:rsidR="007233BC">
              <w:rPr>
                <w:rFonts w:eastAsiaTheme="minorHAnsi"/>
                <w:sz w:val="20"/>
                <w:szCs w:val="20"/>
                <w:lang w:eastAsia="en-US"/>
              </w:rPr>
              <w:t> </w:t>
            </w:r>
            <w:r w:rsidRPr="002E38A4">
              <w:rPr>
                <w:rFonts w:eastAsiaTheme="minorHAnsi"/>
                <w:sz w:val="20"/>
                <w:szCs w:val="20"/>
                <w:lang w:eastAsia="en-US"/>
              </w:rPr>
              <w:t>IS KP14+.</w:t>
            </w:r>
          </w:p>
          <w:p w14:paraId="1770D609" w14:textId="421E2DC5" w:rsidR="0036253A"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Finanční kontrola, řízení o odnětí dotace a ukládání sankcí za porušení rozpočtové kázně j</w:t>
            </w:r>
            <w:r w:rsidR="00A65A63">
              <w:rPr>
                <w:rFonts w:eastAsiaTheme="minorHAnsi"/>
                <w:sz w:val="20"/>
                <w:szCs w:val="20"/>
                <w:lang w:eastAsia="en-US"/>
              </w:rPr>
              <w:t>sou</w:t>
            </w:r>
            <w:r w:rsidRPr="002C4A0E">
              <w:rPr>
                <w:rFonts w:eastAsiaTheme="minorHAnsi"/>
                <w:sz w:val="20"/>
                <w:szCs w:val="20"/>
                <w:lang w:eastAsia="en-US"/>
              </w:rPr>
              <w:t xml:space="preserve"> prováděn</w:t>
            </w:r>
            <w:r w:rsidR="00C530AB">
              <w:rPr>
                <w:rFonts w:eastAsiaTheme="minorHAnsi"/>
                <w:sz w:val="20"/>
                <w:szCs w:val="20"/>
                <w:lang w:eastAsia="en-US"/>
              </w:rPr>
              <w:t>y</w:t>
            </w:r>
            <w:r w:rsidRPr="002C4A0E">
              <w:rPr>
                <w:rFonts w:eastAsiaTheme="minorHAnsi"/>
                <w:sz w:val="20"/>
                <w:szCs w:val="20"/>
                <w:lang w:eastAsia="en-US"/>
              </w:rPr>
              <w:t xml:space="preserve"> v</w:t>
            </w:r>
            <w:r w:rsidR="007233BC">
              <w:rPr>
                <w:rFonts w:eastAsiaTheme="minorHAnsi"/>
                <w:sz w:val="20"/>
                <w:szCs w:val="20"/>
                <w:lang w:eastAsia="en-US"/>
              </w:rPr>
              <w:t> </w:t>
            </w:r>
            <w:r w:rsidRPr="002C4A0E">
              <w:rPr>
                <w:rFonts w:eastAsiaTheme="minorHAnsi"/>
                <w:sz w:val="20"/>
                <w:szCs w:val="20"/>
                <w:lang w:eastAsia="en-US"/>
              </w:rPr>
              <w:t>souladu s</w:t>
            </w:r>
            <w:r w:rsidR="007233BC">
              <w:rPr>
                <w:rFonts w:eastAsiaTheme="minorHAnsi"/>
                <w:sz w:val="20"/>
                <w:szCs w:val="20"/>
                <w:lang w:eastAsia="en-US"/>
              </w:rPr>
              <w:t> </w:t>
            </w:r>
            <w:r w:rsidRPr="002C4A0E">
              <w:rPr>
                <w:rFonts w:eastAsiaTheme="minorHAnsi"/>
                <w:sz w:val="20"/>
                <w:szCs w:val="20"/>
                <w:lang w:eastAsia="en-US"/>
              </w:rPr>
              <w:t>příslušnými ustanoveními zákona č. 218/2000 Sb., o rozpočtových pravidlech a o změně některých souvisejících zákonů</w:t>
            </w:r>
            <w:r w:rsidR="009B1388">
              <w:rPr>
                <w:rFonts w:eastAsiaTheme="minorHAnsi"/>
                <w:sz w:val="20"/>
                <w:szCs w:val="20"/>
                <w:lang w:eastAsia="en-US"/>
              </w:rPr>
              <w:t>,</w:t>
            </w:r>
            <w:r w:rsidRPr="002C4A0E">
              <w:rPr>
                <w:rFonts w:eastAsiaTheme="minorHAnsi"/>
                <w:sz w:val="20"/>
                <w:szCs w:val="20"/>
                <w:lang w:eastAsia="en-US"/>
              </w:rPr>
              <w:t xml:space="preserve"> ve znění pozdějších předpisů, zákonem</w:t>
            </w:r>
            <w:r w:rsidR="009B1388">
              <w:rPr>
                <w:rFonts w:eastAsiaTheme="minorHAnsi"/>
                <w:sz w:val="20"/>
                <w:szCs w:val="20"/>
                <w:lang w:eastAsia="en-US"/>
              </w:rPr>
              <w:t xml:space="preserve"> č.</w:t>
            </w:r>
            <w:r w:rsidRPr="002C4A0E">
              <w:rPr>
                <w:rFonts w:eastAsiaTheme="minorHAnsi"/>
                <w:sz w:val="20"/>
                <w:szCs w:val="20"/>
                <w:lang w:eastAsia="en-US"/>
              </w:rPr>
              <w:t xml:space="preserve"> 320/2001 Sb., o finanční kontrole ve veřejné správě a o změně některých zákonů (zákon o finanční kontrole), ve znění pozdějších předpisů</w:t>
            </w:r>
            <w:r w:rsidR="007233BC">
              <w:rPr>
                <w:rFonts w:eastAsiaTheme="minorHAnsi"/>
                <w:sz w:val="20"/>
                <w:szCs w:val="20"/>
                <w:lang w:eastAsia="en-US"/>
              </w:rPr>
              <w:t>,</w:t>
            </w:r>
            <w:r w:rsidRPr="002C4A0E">
              <w:rPr>
                <w:rFonts w:eastAsiaTheme="minorHAnsi"/>
                <w:sz w:val="20"/>
                <w:szCs w:val="20"/>
                <w:lang w:eastAsia="en-US"/>
              </w:rPr>
              <w:t xml:space="preserve"> a zákonem č. </w:t>
            </w:r>
            <w:r w:rsidR="007233BC">
              <w:rPr>
                <w:rFonts w:eastAsiaTheme="minorHAnsi"/>
                <w:sz w:val="20"/>
                <w:szCs w:val="20"/>
                <w:lang w:eastAsia="en-US"/>
              </w:rPr>
              <w:t> </w:t>
            </w:r>
            <w:r w:rsidRPr="002C4A0E">
              <w:rPr>
                <w:rFonts w:eastAsiaTheme="minorHAnsi"/>
                <w:sz w:val="20"/>
                <w:szCs w:val="20"/>
                <w:lang w:eastAsia="en-US"/>
              </w:rPr>
              <w:t>255/2012 Sb., o kontrole (kontrolní řád), ve znění pozdějších předpisů.</w:t>
            </w:r>
          </w:p>
          <w:p w14:paraId="763AEAF5" w14:textId="5FDAA825" w:rsidR="009B1388" w:rsidRPr="009B1388" w:rsidRDefault="009B1388" w:rsidP="009B1388">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dotace je povinen v průběhu a po ukončení realizace akce, resp. splnění účelu dotace, umožnit výkon všech kontrol, a to jak ze strany poskytovatele, tak Ministerstva financí, Nejvyššího kontrolního úřadu, Úřadu na ochranu hospodářské soutěže, územních finančních orgánů a dalších oprávněných subjektů</w:t>
            </w:r>
            <w:r w:rsidR="00117547">
              <w:rPr>
                <w:rFonts w:eastAsiaTheme="minorHAnsi"/>
                <w:sz w:val="20"/>
                <w:szCs w:val="20"/>
                <w:lang w:eastAsia="en-US"/>
              </w:rPr>
              <w:t xml:space="preserve"> včetně Evropského účetního dvora</w:t>
            </w:r>
            <w:r w:rsidRPr="002C4A0E">
              <w:rPr>
                <w:rFonts w:eastAsiaTheme="minorHAnsi"/>
                <w:sz w:val="20"/>
                <w:szCs w:val="20"/>
                <w:lang w:eastAsia="en-US"/>
              </w:rPr>
              <w:t>.</w:t>
            </w:r>
          </w:p>
          <w:p w14:paraId="6905C07D" w14:textId="489605E5"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souhlasí s prováděním ověřování v žádosti uvedených skutečností a plnění podmínek čerpání dotace poskytovatelem dotace či jinými pověřenými osobami a s výkonem veřejnosprávních kontrol dle zákona č. 320/2001 Sb., o finanční kontrole ve veřejné správě a o změně některých zákonů (zákon o finanční kontrole), ve znění pozdějších předpisů. Příjemce je zároveň povinen poskytovat požadované informace a dokumentaci zaměstnancům nebo zmocněncům pověřených orgánů (Ministerstva pro místní rozvoj, Ministerstva financí, Evropské komise, Evropského účetního dvora, Nejvyššího kontrolního úřadu, příslušného finančního úřadu a dalších oprávněných orgánů státní správy) a je povinen vytvořit výše uvedeným </w:t>
            </w:r>
            <w:r w:rsidR="00FD3830">
              <w:rPr>
                <w:rFonts w:eastAsiaTheme="minorHAnsi"/>
                <w:sz w:val="20"/>
                <w:szCs w:val="20"/>
                <w:lang w:eastAsia="en-US"/>
              </w:rPr>
              <w:t>osobám</w:t>
            </w:r>
            <w:r w:rsidRPr="002C4A0E">
              <w:rPr>
                <w:rFonts w:eastAsiaTheme="minorHAnsi"/>
                <w:sz w:val="20"/>
                <w:szCs w:val="20"/>
                <w:lang w:eastAsia="en-US"/>
              </w:rPr>
              <w:t xml:space="preserve"> podmínky k provedení kontroly vztahující se k realizaci projektu a poskytnout jim při provádění kontroly součinnost.</w:t>
            </w:r>
          </w:p>
          <w:p w14:paraId="1F9CE89D" w14:textId="44D5ECA5"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dotace souhlasí se zveřejněním svého</w:t>
            </w:r>
            <w:r w:rsidR="002D5F14">
              <w:rPr>
                <w:rFonts w:eastAsiaTheme="minorHAnsi"/>
                <w:sz w:val="20"/>
                <w:szCs w:val="20"/>
                <w:lang w:eastAsia="en-US"/>
              </w:rPr>
              <w:t xml:space="preserve"> </w:t>
            </w:r>
            <w:r w:rsidRPr="002C4A0E">
              <w:rPr>
                <w:rFonts w:eastAsiaTheme="minorHAnsi"/>
                <w:sz w:val="20"/>
                <w:szCs w:val="20"/>
                <w:lang w:eastAsia="en-US"/>
              </w:rPr>
              <w:t>názvu, výše dotace a dalších údajů uvedených v žádosti o poskytnutí dotace.</w:t>
            </w:r>
          </w:p>
          <w:p w14:paraId="40984289" w14:textId="7BCD233E" w:rsidR="00C8750F"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dotace je povinen v souladu s platnými právními předpisy, nejméně však po dobu 10 let od proplacení dotace</w:t>
            </w:r>
            <w:r w:rsidR="007233BC">
              <w:rPr>
                <w:rFonts w:eastAsiaTheme="minorHAnsi"/>
                <w:sz w:val="20"/>
                <w:szCs w:val="20"/>
                <w:lang w:eastAsia="en-US"/>
              </w:rPr>
              <w:t>,</w:t>
            </w:r>
            <w:r w:rsidRPr="002C4A0E">
              <w:rPr>
                <w:rFonts w:eastAsiaTheme="minorHAnsi"/>
                <w:sz w:val="20"/>
                <w:szCs w:val="20"/>
                <w:lang w:eastAsia="en-US"/>
              </w:rPr>
              <w:t xml:space="preserve"> uchovávat pro potřeby kontroly a archivace veškerou dokumentaci související s dotací.</w:t>
            </w:r>
          </w:p>
          <w:p w14:paraId="2C3D468E" w14:textId="77777777" w:rsidR="00C8750F"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V průběhu realizace projektu nebo při plnění účelu dotace je příjemce dotace povinen informovat veřejnost o financování projektu z RRF v souladu s pravidly publicity uvedenými v Pravidlech.</w:t>
            </w:r>
          </w:p>
          <w:p w14:paraId="1DA11C40" w14:textId="467B9F5E"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Příjemce dotace se zavazuje, že majetek, na jehož pořízení nebo zhodnocení byla poskytnuta dotace, nepřevede do konce udržitelnosti na jinou právnickou nebo fyzickou osobu bez předchozího souhlasu poskytovatele dotace.</w:t>
            </w:r>
          </w:p>
          <w:p w14:paraId="4725B194" w14:textId="1ACEB483" w:rsidR="0036253A" w:rsidRPr="002C4A0E" w:rsidRDefault="00C8750F" w:rsidP="00C075B2">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Pokud příjemce dotace zjistí, že nemůže dodržet některou z Podmínek poskytnutí dotace uvedených v části I. Rozhodnutí, neprodleně o tom informuje poskytovatele; v </w:t>
            </w:r>
            <w:r w:rsidR="007233BC">
              <w:rPr>
                <w:rFonts w:eastAsiaTheme="minorHAnsi"/>
                <w:sz w:val="20"/>
                <w:szCs w:val="20"/>
                <w:lang w:eastAsia="en-US"/>
              </w:rPr>
              <w:t>odůvodněném</w:t>
            </w:r>
            <w:r w:rsidR="007233BC" w:rsidRPr="002C4A0E">
              <w:rPr>
                <w:rFonts w:eastAsiaTheme="minorHAnsi"/>
                <w:sz w:val="20"/>
                <w:szCs w:val="20"/>
                <w:lang w:eastAsia="en-US"/>
              </w:rPr>
              <w:t xml:space="preserve"> </w:t>
            </w:r>
            <w:r w:rsidRPr="002C4A0E">
              <w:rPr>
                <w:rFonts w:eastAsiaTheme="minorHAnsi"/>
                <w:sz w:val="20"/>
                <w:szCs w:val="20"/>
                <w:lang w:eastAsia="en-US"/>
              </w:rPr>
              <w:t>případě požádá o změnu Rozhodnutí.</w:t>
            </w:r>
          </w:p>
          <w:p w14:paraId="3E3D9CB0" w14:textId="276B636F" w:rsidR="00154103" w:rsidRPr="007A5AA3" w:rsidRDefault="00C8750F" w:rsidP="007A5AA3">
            <w:pPr>
              <w:pStyle w:val="Default"/>
              <w:numPr>
                <w:ilvl w:val="0"/>
                <w:numId w:val="42"/>
              </w:numPr>
              <w:spacing w:after="160" w:line="276" w:lineRule="auto"/>
              <w:ind w:left="850" w:right="241" w:hanging="425"/>
              <w:jc w:val="both"/>
              <w:rPr>
                <w:rFonts w:eastAsiaTheme="minorHAnsi"/>
                <w:sz w:val="20"/>
                <w:szCs w:val="20"/>
                <w:lang w:eastAsia="en-US"/>
              </w:rPr>
            </w:pPr>
            <w:r w:rsidRPr="002C4A0E">
              <w:rPr>
                <w:rFonts w:eastAsiaTheme="minorHAnsi"/>
                <w:sz w:val="20"/>
                <w:szCs w:val="20"/>
                <w:lang w:eastAsia="en-US"/>
              </w:rPr>
              <w:t xml:space="preserve">Příjemce dotace je povinen vést účetnictví dle zákona č. 563/1991 Sb., o účetnictví, ve znění pozdějších předpisů, a vést analytickou evidenci s vazbou na Rozhodnutí. </w:t>
            </w:r>
          </w:p>
        </w:tc>
      </w:tr>
    </w:tbl>
    <w:p w14:paraId="46AB2C74" w14:textId="4587C021" w:rsidR="00836E4E" w:rsidRPr="002C4A0E" w:rsidRDefault="00836E4E" w:rsidP="00C075B2">
      <w:pPr>
        <w:pStyle w:val="Default"/>
        <w:spacing w:after="160" w:line="276" w:lineRule="auto"/>
        <w:ind w:left="850" w:right="241"/>
        <w:jc w:val="both"/>
        <w:rPr>
          <w:rFonts w:eastAsiaTheme="minorHAnsi"/>
          <w:sz w:val="20"/>
          <w:szCs w:val="20"/>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12B4" w:rsidRPr="002C4A0E" w14:paraId="20085E6C" w14:textId="77777777" w:rsidTr="40FD4FE4">
        <w:tc>
          <w:tcPr>
            <w:tcW w:w="9356" w:type="dxa"/>
            <w:shd w:val="clear" w:color="auto" w:fill="D9D9D9" w:themeFill="background1" w:themeFillShade="D9"/>
          </w:tcPr>
          <w:p w14:paraId="2FD52C11" w14:textId="547E4E59" w:rsidR="009E12B4" w:rsidRPr="002C4A0E" w:rsidRDefault="00E37C77" w:rsidP="00C075B2">
            <w:pPr>
              <w:widowControl w:val="0"/>
              <w:numPr>
                <w:ilvl w:val="0"/>
                <w:numId w:val="25"/>
              </w:numPr>
              <w:rPr>
                <w:rFonts w:ascii="Arial" w:eastAsiaTheme="minorHAnsi" w:hAnsi="Arial" w:cs="Arial"/>
                <w:lang w:eastAsia="en-US"/>
              </w:rPr>
            </w:pPr>
            <w:r w:rsidRPr="00C075B2">
              <w:rPr>
                <w:rFonts w:ascii="Arial" w:hAnsi="Arial" w:cs="Arial"/>
                <w:b/>
              </w:rPr>
              <w:t>Porušení podmínek čerpání dotace</w:t>
            </w:r>
            <w:r w:rsidR="009E12B4" w:rsidRPr="00C075B2">
              <w:rPr>
                <w:rFonts w:ascii="Arial" w:hAnsi="Arial" w:cs="Arial"/>
                <w:b/>
              </w:rPr>
              <w:t>:</w:t>
            </w:r>
          </w:p>
        </w:tc>
      </w:tr>
      <w:tr w:rsidR="009E12B4" w:rsidRPr="002C4A0E" w14:paraId="2B72F9F7" w14:textId="65AEBC91" w:rsidTr="40FD4FE4">
        <w:tc>
          <w:tcPr>
            <w:tcW w:w="9356" w:type="dxa"/>
            <w:shd w:val="clear" w:color="auto" w:fill="auto"/>
          </w:tcPr>
          <w:p w14:paraId="5ECDD59F" w14:textId="77777777" w:rsidR="00DC1946" w:rsidRPr="000C2B5F" w:rsidRDefault="00DC1946" w:rsidP="00410724">
            <w:pPr>
              <w:pStyle w:val="Odstavecseseznamem"/>
              <w:widowControl w:val="0"/>
              <w:numPr>
                <w:ilvl w:val="0"/>
                <w:numId w:val="47"/>
              </w:numPr>
              <w:tabs>
                <w:tab w:val="left" w:pos="7088"/>
              </w:tabs>
              <w:spacing w:after="120"/>
              <w:ind w:left="850" w:right="238" w:hanging="425"/>
              <w:jc w:val="both"/>
              <w:rPr>
                <w:rFonts w:ascii="Arial" w:hAnsi="Arial" w:cs="Arial"/>
                <w:sz w:val="18"/>
                <w:szCs w:val="18"/>
              </w:rPr>
            </w:pPr>
            <w:r w:rsidRPr="000C2B5F">
              <w:rPr>
                <w:rFonts w:ascii="Arial" w:hAnsi="Arial" w:cs="Arial"/>
                <w:sz w:val="18"/>
                <w:szCs w:val="18"/>
              </w:rPr>
              <w:t xml:space="preserve">Dopustí-li se příjemce podpory porušení některé z povinností stanovených v těchto Podmínkách, vyhrazuje si poskytovatel právo v souladu s § 44a odst. 4 rozpočtových pravidel stanovit sankci ve formě odvodu za porušení rozpočtové kázně. </w:t>
            </w:r>
          </w:p>
          <w:p w14:paraId="1989205D" w14:textId="77777777" w:rsidR="00DC1946" w:rsidRPr="000C2B5F" w:rsidRDefault="00DC1946" w:rsidP="00410724">
            <w:pPr>
              <w:pStyle w:val="Odstavecseseznamem"/>
              <w:widowControl w:val="0"/>
              <w:numPr>
                <w:ilvl w:val="0"/>
                <w:numId w:val="47"/>
              </w:numPr>
              <w:tabs>
                <w:tab w:val="left" w:pos="7088"/>
              </w:tabs>
              <w:spacing w:after="120"/>
              <w:ind w:left="850" w:right="238" w:hanging="425"/>
              <w:jc w:val="both"/>
              <w:rPr>
                <w:rFonts w:ascii="Arial" w:hAnsi="Arial" w:cs="Arial"/>
                <w:sz w:val="18"/>
                <w:szCs w:val="18"/>
              </w:rPr>
            </w:pPr>
            <w:r w:rsidRPr="000C2B5F">
              <w:rPr>
                <w:rFonts w:ascii="Arial" w:hAnsi="Arial" w:cs="Arial"/>
                <w:sz w:val="18"/>
                <w:szCs w:val="18"/>
              </w:rPr>
              <w:lastRenderedPageBreak/>
              <w:t xml:space="preserve">Příjemce podle § 44a odst. 4 písm. c) rozpočtových pravidel vrátí částku, v jaké byla porušena rozpočtová kázeň v případě, že </w:t>
            </w:r>
          </w:p>
          <w:p w14:paraId="3CAB3CF8" w14:textId="48D4E532"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 xml:space="preserve">byly porušeny podmínky týkající se účelu podpory podle bodu č. </w:t>
            </w:r>
            <w:r w:rsidR="000D07EB" w:rsidRPr="00E975F6">
              <w:rPr>
                <w:rFonts w:ascii="Arial" w:hAnsi="Arial" w:cs="Arial"/>
                <w:sz w:val="18"/>
                <w:szCs w:val="18"/>
              </w:rPr>
              <w:t>3</w:t>
            </w:r>
            <w:r w:rsidRPr="00E975F6">
              <w:rPr>
                <w:rFonts w:ascii="Arial" w:hAnsi="Arial" w:cs="Arial"/>
                <w:sz w:val="18"/>
                <w:szCs w:val="18"/>
              </w:rPr>
              <w:t xml:space="preserve"> Podmínek,</w:t>
            </w:r>
          </w:p>
          <w:p w14:paraId="104EBDE1" w14:textId="43EE4792"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 xml:space="preserve">byla porušena povinnost oznámit skutečnost, která má vliv na povahu nebo podmínky účelu podpory nebo její změnu podle bodu č. </w:t>
            </w:r>
            <w:r w:rsidR="000D07EB" w:rsidRPr="00E975F6">
              <w:rPr>
                <w:rFonts w:ascii="Arial" w:hAnsi="Arial" w:cs="Arial"/>
                <w:sz w:val="18"/>
                <w:szCs w:val="18"/>
              </w:rPr>
              <w:t>14</w:t>
            </w:r>
            <w:r w:rsidRPr="00E975F6">
              <w:rPr>
                <w:rFonts w:ascii="Arial" w:hAnsi="Arial" w:cs="Arial"/>
                <w:sz w:val="18"/>
                <w:szCs w:val="18"/>
              </w:rPr>
              <w:t xml:space="preserve"> Podmínek, má-li tato skutečnost prokazatelný vliv na plnění účelu dotace nebo</w:t>
            </w:r>
          </w:p>
          <w:p w14:paraId="37D714AA" w14:textId="77777777"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byly zadrženy prostředky poskytnuté ze státního rozpočtu podle § 44 odst. 1 písm. b) rozpočtových pravidel.</w:t>
            </w:r>
          </w:p>
          <w:p w14:paraId="514092E0" w14:textId="79F5B498" w:rsidR="00DC1946" w:rsidRPr="00E975F6" w:rsidRDefault="00DC1946" w:rsidP="00410724">
            <w:pPr>
              <w:pStyle w:val="Odstavecseseznamem"/>
              <w:widowControl w:val="0"/>
              <w:numPr>
                <w:ilvl w:val="0"/>
                <w:numId w:val="47"/>
              </w:numPr>
              <w:tabs>
                <w:tab w:val="left" w:pos="7088"/>
              </w:tabs>
              <w:spacing w:after="120"/>
              <w:ind w:left="850" w:right="238" w:hanging="425"/>
              <w:jc w:val="both"/>
              <w:rPr>
                <w:rFonts w:ascii="Arial" w:hAnsi="Arial" w:cs="Arial"/>
                <w:sz w:val="18"/>
                <w:szCs w:val="18"/>
              </w:rPr>
            </w:pPr>
            <w:r w:rsidRPr="00E975F6">
              <w:rPr>
                <w:rFonts w:ascii="Arial" w:hAnsi="Arial" w:cs="Arial"/>
                <w:sz w:val="18"/>
                <w:szCs w:val="18"/>
              </w:rPr>
              <w:t>Příjemce podle § 44 odst. 4 písm. a) rozpočtových pravidel uhradí částku ve výši 0, 02 % z celkové částky vyplacených prostředků podpory v případě, že dojde</w:t>
            </w:r>
          </w:p>
          <w:p w14:paraId="354F8267" w14:textId="608CC879"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 xml:space="preserve">k porušení povinnosti snést provedení ověřování skutečností uvedených v žádosti o podporu a následnou veřejnosprávní kontrolu podle bodu č. </w:t>
            </w:r>
            <w:r w:rsidR="000D07EB" w:rsidRPr="00E975F6">
              <w:rPr>
                <w:rFonts w:ascii="Arial" w:hAnsi="Arial" w:cs="Arial"/>
                <w:sz w:val="18"/>
                <w:szCs w:val="18"/>
              </w:rPr>
              <w:t>22</w:t>
            </w:r>
            <w:r w:rsidRPr="00E975F6">
              <w:rPr>
                <w:rFonts w:ascii="Arial" w:hAnsi="Arial" w:cs="Arial"/>
                <w:sz w:val="18"/>
                <w:szCs w:val="18"/>
              </w:rPr>
              <w:t xml:space="preserve"> Podmínek nebo</w:t>
            </w:r>
          </w:p>
          <w:p w14:paraId="464A79E4" w14:textId="3F4A2B7C"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k porušení povinnosti zachovat dokumentaci k výsledkům projektu podle bodu č.</w:t>
            </w:r>
            <w:r w:rsidR="000D07EB" w:rsidRPr="00E975F6">
              <w:rPr>
                <w:rFonts w:ascii="Arial" w:hAnsi="Arial" w:cs="Arial"/>
                <w:sz w:val="18"/>
                <w:szCs w:val="18"/>
              </w:rPr>
              <w:t>14</w:t>
            </w:r>
            <w:r w:rsidRPr="00E975F6">
              <w:rPr>
                <w:rFonts w:ascii="Arial" w:hAnsi="Arial" w:cs="Arial"/>
                <w:sz w:val="18"/>
                <w:szCs w:val="18"/>
              </w:rPr>
              <w:t xml:space="preserve"> Podmínek, není-li v důsledku toho možné stanovit výši podpory, ke které se dokument váže,</w:t>
            </w:r>
          </w:p>
          <w:p w14:paraId="3232FCD1" w14:textId="77777777" w:rsidR="00DC1946" w:rsidRPr="00E975F6" w:rsidRDefault="00DC1946" w:rsidP="00DC1946">
            <w:pPr>
              <w:pStyle w:val="Odstavecseseznamem"/>
              <w:widowControl w:val="0"/>
              <w:tabs>
                <w:tab w:val="left" w:pos="7088"/>
              </w:tabs>
              <w:spacing w:after="120"/>
              <w:ind w:left="1440" w:right="-2"/>
              <w:jc w:val="both"/>
              <w:rPr>
                <w:rFonts w:ascii="Arial" w:hAnsi="Arial" w:cs="Arial"/>
                <w:sz w:val="18"/>
                <w:szCs w:val="18"/>
              </w:rPr>
            </w:pPr>
            <w:r w:rsidRPr="00E975F6">
              <w:rPr>
                <w:rFonts w:ascii="Arial" w:hAnsi="Arial" w:cs="Arial"/>
                <w:sz w:val="18"/>
                <w:szCs w:val="18"/>
              </w:rPr>
              <w:t>a to za každé jedno takové porušení povinnosti.</w:t>
            </w:r>
          </w:p>
          <w:p w14:paraId="6919A15C" w14:textId="77777777" w:rsidR="00DC1946" w:rsidRPr="00E975F6" w:rsidRDefault="00DC1946" w:rsidP="00410724">
            <w:pPr>
              <w:pStyle w:val="Odstavecseseznamem"/>
              <w:widowControl w:val="0"/>
              <w:numPr>
                <w:ilvl w:val="0"/>
                <w:numId w:val="47"/>
              </w:numPr>
              <w:tabs>
                <w:tab w:val="left" w:pos="7088"/>
              </w:tabs>
              <w:spacing w:after="120"/>
              <w:ind w:left="850" w:right="238" w:hanging="425"/>
              <w:jc w:val="both"/>
              <w:rPr>
                <w:rFonts w:ascii="Arial" w:hAnsi="Arial" w:cs="Arial"/>
                <w:sz w:val="18"/>
                <w:szCs w:val="18"/>
              </w:rPr>
            </w:pPr>
            <w:r w:rsidRPr="00E975F6">
              <w:rPr>
                <w:rFonts w:ascii="Arial" w:hAnsi="Arial" w:cs="Arial"/>
                <w:sz w:val="18"/>
                <w:szCs w:val="18"/>
              </w:rPr>
              <w:t xml:space="preserve">Příjemce podle § 44 odst. 4 písm. a) rozpočtových pravidel dále uhradí částku ve výši 0,5 % z celkové částky vyplacených prostředků podpory v případě, že </w:t>
            </w:r>
          </w:p>
          <w:p w14:paraId="1750328C" w14:textId="4E56C1C6" w:rsidR="00DC1946" w:rsidRPr="00E975F6"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 xml:space="preserve">poruší povinnost vést oddělenou analytickou evidenci účetnictví podle bodu č. </w:t>
            </w:r>
            <w:r w:rsidR="000D07EB" w:rsidRPr="00E975F6">
              <w:rPr>
                <w:rFonts w:ascii="Arial" w:hAnsi="Arial" w:cs="Arial"/>
                <w:sz w:val="18"/>
                <w:szCs w:val="18"/>
              </w:rPr>
              <w:t xml:space="preserve">28 </w:t>
            </w:r>
            <w:r w:rsidRPr="00E975F6">
              <w:rPr>
                <w:rFonts w:ascii="Arial" w:hAnsi="Arial" w:cs="Arial"/>
                <w:sz w:val="18"/>
                <w:szCs w:val="18"/>
              </w:rPr>
              <w:t>Podmínek a nebude možné provést nápravné opatření nebo</w:t>
            </w:r>
          </w:p>
          <w:p w14:paraId="7AAFDC74" w14:textId="2EEF8752" w:rsidR="00DC1946" w:rsidRPr="000C2B5F" w:rsidRDefault="00DC1946" w:rsidP="00DC1946">
            <w:pPr>
              <w:pStyle w:val="Odstavecseseznamem"/>
              <w:widowControl w:val="0"/>
              <w:numPr>
                <w:ilvl w:val="1"/>
                <w:numId w:val="47"/>
              </w:numPr>
              <w:tabs>
                <w:tab w:val="left" w:pos="7088"/>
              </w:tabs>
              <w:spacing w:after="120"/>
              <w:ind w:right="-2"/>
              <w:jc w:val="both"/>
              <w:rPr>
                <w:rFonts w:ascii="Arial" w:hAnsi="Arial" w:cs="Arial"/>
                <w:sz w:val="18"/>
                <w:szCs w:val="18"/>
              </w:rPr>
            </w:pPr>
            <w:r w:rsidRPr="00E975F6">
              <w:rPr>
                <w:rFonts w:ascii="Arial" w:hAnsi="Arial" w:cs="Arial"/>
                <w:sz w:val="18"/>
                <w:szCs w:val="18"/>
              </w:rPr>
              <w:t>poruší povinnost zachovat dokumentaci k výsledkům projektu podle bodu č. 1</w:t>
            </w:r>
            <w:r w:rsidR="000D07EB" w:rsidRPr="00E975F6">
              <w:rPr>
                <w:rFonts w:ascii="Arial" w:hAnsi="Arial" w:cs="Arial"/>
                <w:sz w:val="18"/>
                <w:szCs w:val="18"/>
              </w:rPr>
              <w:t>4</w:t>
            </w:r>
            <w:r w:rsidRPr="00E975F6">
              <w:rPr>
                <w:rFonts w:ascii="Arial" w:hAnsi="Arial" w:cs="Arial"/>
                <w:sz w:val="18"/>
                <w:szCs w:val="18"/>
              </w:rPr>
              <w:t xml:space="preserve"> Podmínek a chybějící dokument nedoložil jiným průkazným způsobem, je možné stanovit výši podpory</w:t>
            </w:r>
            <w:r w:rsidRPr="000C2B5F">
              <w:rPr>
                <w:rFonts w:ascii="Arial" w:hAnsi="Arial" w:cs="Arial"/>
                <w:sz w:val="18"/>
                <w:szCs w:val="18"/>
              </w:rPr>
              <w:t>, ke které se dokument váže, současně však prokáže, že výdaj dokládaný chybějícím dokumentem vedl k naplnění účelu dotace v ceně, v čase a místě obvyklém; odvod za porušení rozpočtové kázně nemůže být vyšší než celková částka dotace, která byla vyplacena.</w:t>
            </w:r>
          </w:p>
          <w:p w14:paraId="47A945CD" w14:textId="77777777" w:rsidR="00DC1946" w:rsidRDefault="00DC1946" w:rsidP="00410724">
            <w:pPr>
              <w:pStyle w:val="Odstavecseseznamem"/>
              <w:widowControl w:val="0"/>
              <w:numPr>
                <w:ilvl w:val="0"/>
                <w:numId w:val="47"/>
              </w:numPr>
              <w:tabs>
                <w:tab w:val="left" w:pos="7088"/>
              </w:tabs>
              <w:spacing w:after="120"/>
              <w:ind w:left="850" w:right="238" w:hanging="425"/>
              <w:jc w:val="both"/>
              <w:rPr>
                <w:rFonts w:ascii="Arial" w:hAnsi="Arial" w:cs="Arial"/>
                <w:sz w:val="18"/>
                <w:szCs w:val="18"/>
              </w:rPr>
            </w:pPr>
            <w:r w:rsidRPr="000C2B5F">
              <w:rPr>
                <w:rFonts w:ascii="Arial" w:hAnsi="Arial" w:cs="Arial"/>
                <w:sz w:val="18"/>
                <w:szCs w:val="18"/>
              </w:rPr>
              <w:t>V případě vzniku dalších pochybení, které vedou k porušení rozpočtové kázně podle § 44 rozpočtových pravidel, bude odvod vyměřen ve výši 0,5 % z částky dosud vyplacených finančních prostředků nebo vyčísleného výdaje, je-li možné jej jednoznačně stanovit.</w:t>
            </w:r>
          </w:p>
          <w:p w14:paraId="6C62F58C" w14:textId="43E7A675" w:rsidR="00DC1946" w:rsidRPr="002C4A0E" w:rsidRDefault="00DC1946" w:rsidP="00410724">
            <w:pPr>
              <w:pStyle w:val="Default"/>
              <w:numPr>
                <w:ilvl w:val="0"/>
                <w:numId w:val="47"/>
              </w:numPr>
              <w:pBdr>
                <w:top w:val="nil"/>
                <w:left w:val="nil"/>
                <w:bottom w:val="nil"/>
                <w:right w:val="nil"/>
                <w:between w:val="nil"/>
              </w:pBdr>
              <w:spacing w:after="160" w:line="276" w:lineRule="auto"/>
              <w:ind w:left="850" w:right="238" w:hanging="425"/>
              <w:jc w:val="both"/>
              <w:rPr>
                <w:rFonts w:eastAsiaTheme="minorHAnsi"/>
                <w:sz w:val="20"/>
                <w:szCs w:val="20"/>
                <w:lang w:eastAsia="en-US"/>
              </w:rPr>
            </w:pPr>
            <w:r w:rsidRPr="000C2B5F">
              <w:rPr>
                <w:sz w:val="18"/>
                <w:szCs w:val="18"/>
              </w:rPr>
              <w:t>Dojde-li k souběhu porušení více ustanovení těchto Podmínek nebo porušení povinností příjemce podpory, které podle § 44 rozpočtových pravidel zakládají porušení rozpočtové kázně, uplatní se na každý konkrétní výdaj pouze nejvyšší stanovený odvod/snížený odvod za porušení rozpočtové kázně.</w:t>
            </w:r>
          </w:p>
        </w:tc>
      </w:tr>
    </w:tbl>
    <w:p w14:paraId="74EC472D" w14:textId="77777777" w:rsidR="009E12B4" w:rsidRDefault="009E12B4" w:rsidP="00320804">
      <w:pPr>
        <w:widowControl w:val="0"/>
        <w:ind w:left="-426"/>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12B4" w:rsidRPr="00E268CD" w14:paraId="17764C47" w14:textId="77777777" w:rsidTr="00A963EA">
        <w:tc>
          <w:tcPr>
            <w:tcW w:w="9356" w:type="dxa"/>
            <w:shd w:val="clear" w:color="auto" w:fill="D9D9D9" w:themeFill="background1" w:themeFillShade="D9"/>
          </w:tcPr>
          <w:p w14:paraId="2773905F" w14:textId="77777777" w:rsidR="009E12B4" w:rsidRPr="00E268CD" w:rsidRDefault="009E12B4" w:rsidP="00E268CD">
            <w:pPr>
              <w:widowControl w:val="0"/>
              <w:numPr>
                <w:ilvl w:val="0"/>
                <w:numId w:val="25"/>
              </w:numPr>
              <w:rPr>
                <w:rFonts w:ascii="Arial" w:hAnsi="Arial" w:cs="Arial"/>
                <w:b/>
              </w:rPr>
            </w:pPr>
            <w:r w:rsidRPr="00E268CD">
              <w:rPr>
                <w:rFonts w:ascii="Arial" w:hAnsi="Arial" w:cs="Arial"/>
                <w:b/>
              </w:rPr>
              <w:t>Odůvodnění:</w:t>
            </w:r>
          </w:p>
        </w:tc>
      </w:tr>
      <w:tr w:rsidR="009E12B4" w14:paraId="094BDAE3" w14:textId="77777777" w:rsidTr="00A963EA">
        <w:tc>
          <w:tcPr>
            <w:tcW w:w="9356" w:type="dxa"/>
            <w:shd w:val="clear" w:color="auto" w:fill="auto"/>
          </w:tcPr>
          <w:p w14:paraId="5C3A4BF8" w14:textId="77777777" w:rsidR="009E12B4" w:rsidRDefault="009E12B4" w:rsidP="00A963EA">
            <w:pPr>
              <w:pStyle w:val="Default"/>
              <w:jc w:val="both"/>
              <w:rPr>
                <w:rFonts w:eastAsia="Arial"/>
                <w:sz w:val="18"/>
                <w:szCs w:val="18"/>
              </w:rPr>
            </w:pPr>
          </w:p>
          <w:p w14:paraId="50C74FC3" w14:textId="6824861F" w:rsidR="00A963EA" w:rsidRPr="00D83AB2" w:rsidRDefault="00A963EA" w:rsidP="00A963EA">
            <w:pPr>
              <w:pStyle w:val="Default"/>
              <w:jc w:val="both"/>
              <w:rPr>
                <w:rFonts w:eastAsia="Arial"/>
                <w:sz w:val="18"/>
                <w:szCs w:val="18"/>
              </w:rPr>
            </w:pPr>
          </w:p>
        </w:tc>
      </w:tr>
    </w:tbl>
    <w:p w14:paraId="3E18F149" w14:textId="77777777" w:rsidR="009E12B4" w:rsidRDefault="009E12B4" w:rsidP="00147AE5">
      <w:pPr>
        <w:widowControl w:val="0"/>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12B4" w:rsidRPr="00E268CD" w14:paraId="72DEB161" w14:textId="77777777" w:rsidTr="1621A2A3">
        <w:tc>
          <w:tcPr>
            <w:tcW w:w="9356" w:type="dxa"/>
            <w:shd w:val="clear" w:color="auto" w:fill="D9D9D9" w:themeFill="background1" w:themeFillShade="D9"/>
          </w:tcPr>
          <w:p w14:paraId="5DED478C" w14:textId="77777777" w:rsidR="009E12B4" w:rsidRPr="00E268CD" w:rsidRDefault="009E12B4" w:rsidP="00E268CD">
            <w:pPr>
              <w:widowControl w:val="0"/>
              <w:numPr>
                <w:ilvl w:val="0"/>
                <w:numId w:val="25"/>
              </w:numPr>
              <w:rPr>
                <w:rFonts w:ascii="Arial" w:hAnsi="Arial" w:cs="Arial"/>
                <w:b/>
              </w:rPr>
            </w:pPr>
            <w:r w:rsidRPr="00E268CD">
              <w:rPr>
                <w:rFonts w:ascii="Arial" w:hAnsi="Arial" w:cs="Arial"/>
                <w:b/>
              </w:rPr>
              <w:t>Poučení</w:t>
            </w:r>
          </w:p>
        </w:tc>
      </w:tr>
      <w:tr w:rsidR="009E12B4" w14:paraId="1032E1B2" w14:textId="77777777" w:rsidTr="1621A2A3">
        <w:tc>
          <w:tcPr>
            <w:tcW w:w="9356" w:type="dxa"/>
            <w:shd w:val="clear" w:color="auto" w:fill="auto"/>
          </w:tcPr>
          <w:p w14:paraId="6447C92D" w14:textId="191A3CB4" w:rsidR="009E12B4" w:rsidRPr="00D5700E" w:rsidRDefault="009E12B4" w:rsidP="00D5700E">
            <w:pPr>
              <w:pStyle w:val="Default"/>
              <w:spacing w:after="160" w:line="276" w:lineRule="auto"/>
              <w:ind w:left="425" w:right="241"/>
              <w:jc w:val="both"/>
              <w:rPr>
                <w:rFonts w:eastAsiaTheme="minorHAnsi"/>
                <w:sz w:val="20"/>
                <w:szCs w:val="20"/>
                <w:lang w:eastAsia="en-US"/>
              </w:rPr>
            </w:pPr>
            <w:r w:rsidRPr="00D5700E">
              <w:rPr>
                <w:rFonts w:eastAsiaTheme="minorHAnsi"/>
                <w:sz w:val="20"/>
                <w:szCs w:val="20"/>
                <w:lang w:eastAsia="en-US"/>
              </w:rPr>
              <w:t xml:space="preserve">Proti tomuto rozhodnutí není v souladu s § 14q odst. 2 </w:t>
            </w:r>
            <w:r w:rsidR="1E4A799C" w:rsidRPr="00D5700E">
              <w:rPr>
                <w:rFonts w:eastAsiaTheme="minorHAnsi"/>
                <w:sz w:val="20"/>
                <w:szCs w:val="20"/>
                <w:lang w:eastAsia="en-US"/>
              </w:rPr>
              <w:t>rozpočtových pravidel</w:t>
            </w:r>
            <w:r w:rsidRPr="00D5700E">
              <w:rPr>
                <w:rFonts w:eastAsiaTheme="minorHAnsi"/>
                <w:sz w:val="20"/>
                <w:szCs w:val="20"/>
                <w:lang w:eastAsia="en-US"/>
              </w:rPr>
              <w:t xml:space="preserve"> přípustné odvolání ani rozklad.</w:t>
            </w:r>
            <w:r w:rsidR="00241B76" w:rsidRPr="00D5700E">
              <w:rPr>
                <w:rFonts w:eastAsiaTheme="minorHAnsi"/>
                <w:sz w:val="20"/>
                <w:szCs w:val="20"/>
                <w:lang w:eastAsia="en-US"/>
              </w:rPr>
              <w:t xml:space="preserve"> Obnova řízení se nepřipouští. Přezkumné řízení se nepřipouští, s výjimkou postupu podle § 153 odst. 1 písm. a) </w:t>
            </w:r>
            <w:r w:rsidR="00147AE5" w:rsidRPr="00D5700E">
              <w:rPr>
                <w:rFonts w:eastAsiaTheme="minorHAnsi"/>
                <w:sz w:val="20"/>
                <w:szCs w:val="20"/>
                <w:lang w:eastAsia="en-US"/>
              </w:rPr>
              <w:t xml:space="preserve">zákona č. 500/2004 Sb. </w:t>
            </w:r>
            <w:r w:rsidR="00241B76" w:rsidRPr="00D5700E">
              <w:rPr>
                <w:rFonts w:eastAsiaTheme="minorHAnsi"/>
                <w:sz w:val="20"/>
                <w:szCs w:val="20"/>
                <w:lang w:eastAsia="en-US"/>
              </w:rPr>
              <w:t>správní řád</w:t>
            </w:r>
            <w:r w:rsidR="5C864BB1" w:rsidRPr="00D5700E">
              <w:rPr>
                <w:rFonts w:eastAsiaTheme="minorHAnsi"/>
                <w:sz w:val="20"/>
                <w:szCs w:val="20"/>
                <w:lang w:eastAsia="en-US"/>
              </w:rPr>
              <w:t>, ve znění pozdějších pravidel</w:t>
            </w:r>
            <w:r w:rsidR="00241B76" w:rsidRPr="00D5700E">
              <w:rPr>
                <w:rFonts w:eastAsiaTheme="minorHAnsi"/>
                <w:sz w:val="20"/>
                <w:szCs w:val="20"/>
                <w:lang w:eastAsia="en-US"/>
              </w:rPr>
              <w:t>.</w:t>
            </w:r>
          </w:p>
          <w:p w14:paraId="30FDB5C4" w14:textId="602B384C" w:rsidR="009E12B4" w:rsidRDefault="009E12B4" w:rsidP="00D5700E">
            <w:pPr>
              <w:pStyle w:val="Default"/>
              <w:spacing w:after="160" w:line="276" w:lineRule="auto"/>
              <w:ind w:left="425" w:right="241"/>
              <w:jc w:val="both"/>
            </w:pPr>
            <w:r w:rsidRPr="00D5700E">
              <w:rPr>
                <w:rFonts w:eastAsiaTheme="minorHAnsi"/>
                <w:sz w:val="20"/>
                <w:szCs w:val="20"/>
                <w:lang w:eastAsia="en-US"/>
              </w:rPr>
              <w:t xml:space="preserve">Na poskytnutí dotace není dle § 14 odst. 1 </w:t>
            </w:r>
            <w:r w:rsidR="3948FD75" w:rsidRPr="00D5700E">
              <w:rPr>
                <w:rFonts w:eastAsiaTheme="minorHAnsi"/>
                <w:sz w:val="20"/>
                <w:szCs w:val="20"/>
                <w:lang w:eastAsia="en-US"/>
              </w:rPr>
              <w:t>rozpočtových pravidel</w:t>
            </w:r>
            <w:r w:rsidRPr="00D5700E">
              <w:rPr>
                <w:rFonts w:eastAsiaTheme="minorHAnsi"/>
                <w:sz w:val="20"/>
                <w:szCs w:val="20"/>
                <w:lang w:eastAsia="en-US"/>
              </w:rPr>
              <w:t xml:space="preserve"> právní nárok.</w:t>
            </w:r>
          </w:p>
        </w:tc>
      </w:tr>
    </w:tbl>
    <w:p w14:paraId="0B0913B4" w14:textId="77777777" w:rsidR="009E12B4" w:rsidRDefault="009E12B4" w:rsidP="00147AE5">
      <w:pPr>
        <w:widowControl w:val="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E12B4" w:rsidRPr="00E268CD" w14:paraId="65B3E3EA" w14:textId="77777777" w:rsidTr="79236232">
        <w:tc>
          <w:tcPr>
            <w:tcW w:w="9322" w:type="dxa"/>
            <w:shd w:val="clear" w:color="auto" w:fill="D9D9D9" w:themeFill="background1" w:themeFillShade="D9"/>
          </w:tcPr>
          <w:p w14:paraId="7645900B" w14:textId="77777777" w:rsidR="009E12B4" w:rsidRPr="00E268CD" w:rsidRDefault="001A66A2" w:rsidP="001A66A2">
            <w:pPr>
              <w:widowControl w:val="0"/>
              <w:numPr>
                <w:ilvl w:val="0"/>
                <w:numId w:val="25"/>
              </w:numPr>
              <w:rPr>
                <w:rFonts w:ascii="Arial" w:hAnsi="Arial" w:cs="Arial"/>
                <w:b/>
              </w:rPr>
            </w:pPr>
            <w:r>
              <w:rPr>
                <w:rFonts w:ascii="Arial" w:hAnsi="Arial" w:cs="Arial"/>
                <w:b/>
              </w:rPr>
              <w:t>Sdělení a p</w:t>
            </w:r>
            <w:r w:rsidR="009E12B4" w:rsidRPr="00E268CD">
              <w:rPr>
                <w:rFonts w:ascii="Arial" w:hAnsi="Arial" w:cs="Arial"/>
                <w:b/>
              </w:rPr>
              <w:t>okyny poskytovatele:</w:t>
            </w:r>
          </w:p>
        </w:tc>
      </w:tr>
      <w:tr w:rsidR="009E12B4" w:rsidRPr="00E268CD" w14:paraId="6A2DDD80" w14:textId="77777777" w:rsidTr="79236232">
        <w:tc>
          <w:tcPr>
            <w:tcW w:w="9322" w:type="dxa"/>
            <w:shd w:val="clear" w:color="auto" w:fill="auto"/>
          </w:tcPr>
          <w:p w14:paraId="049BDB04" w14:textId="655487E6" w:rsidR="005E7E91" w:rsidRPr="00D5700E" w:rsidRDefault="009E12B4" w:rsidP="00D5700E">
            <w:pPr>
              <w:pStyle w:val="Default"/>
              <w:spacing w:after="160" w:line="276" w:lineRule="auto"/>
              <w:ind w:left="425" w:right="241"/>
              <w:jc w:val="both"/>
              <w:rPr>
                <w:rFonts w:eastAsiaTheme="minorHAnsi"/>
                <w:sz w:val="20"/>
                <w:szCs w:val="20"/>
                <w:lang w:eastAsia="en-US"/>
              </w:rPr>
            </w:pPr>
            <w:r w:rsidRPr="00D5700E">
              <w:rPr>
                <w:rFonts w:eastAsiaTheme="minorHAnsi"/>
                <w:sz w:val="20"/>
                <w:szCs w:val="20"/>
                <w:lang w:eastAsia="en-US"/>
              </w:rPr>
              <w:t xml:space="preserve">Dotace bude vyplacena prostřednictvím ČNB v režimu </w:t>
            </w:r>
            <w:r w:rsidR="00054088" w:rsidRPr="00D5700E">
              <w:rPr>
                <w:rFonts w:eastAsiaTheme="minorHAnsi"/>
                <w:sz w:val="20"/>
                <w:szCs w:val="20"/>
                <w:lang w:eastAsia="en-US"/>
              </w:rPr>
              <w:t>e</w:t>
            </w:r>
            <w:r w:rsidRPr="00D5700E">
              <w:rPr>
                <w:rFonts w:eastAsiaTheme="minorHAnsi"/>
                <w:sz w:val="20"/>
                <w:szCs w:val="20"/>
                <w:lang w:eastAsia="en-US"/>
              </w:rPr>
              <w:t xml:space="preserve">x </w:t>
            </w:r>
            <w:r w:rsidR="006A6FA1">
              <w:rPr>
                <w:rFonts w:eastAsiaTheme="minorHAnsi"/>
                <w:sz w:val="20"/>
                <w:szCs w:val="20"/>
                <w:lang w:eastAsia="en-US"/>
              </w:rPr>
              <w:t>ante</w:t>
            </w:r>
            <w:r w:rsidR="00482EEF" w:rsidRPr="00D5700E">
              <w:rPr>
                <w:rFonts w:eastAsiaTheme="minorHAnsi"/>
                <w:sz w:val="20"/>
                <w:szCs w:val="20"/>
                <w:lang w:eastAsia="en-US"/>
              </w:rPr>
              <w:t>.</w:t>
            </w:r>
          </w:p>
        </w:tc>
      </w:tr>
    </w:tbl>
    <w:p w14:paraId="7C97686A" w14:textId="451CC613" w:rsidR="001445BC" w:rsidRDefault="001445BC" w:rsidP="001445BC">
      <w:pPr>
        <w:rPr>
          <w:rFonts w:ascii="Arial" w:hAnsi="Arial" w:cs="Arial"/>
        </w:rPr>
      </w:pPr>
    </w:p>
    <w:p w14:paraId="22A645E7" w14:textId="2B9C5600" w:rsidR="00147AE5" w:rsidRDefault="00147AE5" w:rsidP="001445BC">
      <w:pPr>
        <w:rPr>
          <w:rFonts w:ascii="Arial" w:hAnsi="Arial" w:cs="Arial"/>
        </w:rPr>
      </w:pPr>
    </w:p>
    <w:p w14:paraId="279C0808" w14:textId="27ECE011" w:rsidR="00501FD3" w:rsidRDefault="00501FD3" w:rsidP="001445BC">
      <w:pPr>
        <w:rPr>
          <w:rFonts w:ascii="Arial" w:hAnsi="Arial" w:cs="Arial"/>
        </w:rPr>
      </w:pPr>
    </w:p>
    <w:p w14:paraId="455CB8C1" w14:textId="11289005" w:rsidR="00501FD3" w:rsidRDefault="00501FD3" w:rsidP="001445BC">
      <w:pPr>
        <w:rPr>
          <w:rFonts w:ascii="Arial" w:hAnsi="Arial" w:cs="Arial"/>
        </w:rPr>
      </w:pPr>
    </w:p>
    <w:p w14:paraId="5C29C35E" w14:textId="77777777" w:rsidR="00501FD3" w:rsidRDefault="00501FD3" w:rsidP="001445BC">
      <w:pPr>
        <w:rPr>
          <w:rFonts w:ascii="Arial" w:hAnsi="Arial" w:cs="Arial"/>
        </w:rPr>
      </w:pPr>
    </w:p>
    <w:p w14:paraId="251003C6" w14:textId="77777777" w:rsidR="00FB2C8F" w:rsidRDefault="00FB2C8F" w:rsidP="001445BC">
      <w:pPr>
        <w:rPr>
          <w:rFonts w:ascii="Arial" w:hAnsi="Arial" w:cs="Arial"/>
        </w:rPr>
      </w:pPr>
    </w:p>
    <w:p w14:paraId="7E7A0535" w14:textId="77777777" w:rsidR="00FB2C8F" w:rsidRDefault="00FB2C8F" w:rsidP="001445BC">
      <w:pPr>
        <w:rPr>
          <w:rFonts w:ascii="Arial" w:hAnsi="Arial" w:cs="Arial"/>
        </w:rPr>
      </w:pPr>
    </w:p>
    <w:p w14:paraId="026C0298" w14:textId="77777777" w:rsidR="00147AE5" w:rsidRDefault="00147AE5" w:rsidP="001445BC">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564"/>
        <w:gridCol w:w="2972"/>
      </w:tblGrid>
      <w:tr w:rsidR="001445BC" w:rsidRPr="00F56B7A" w14:paraId="56F705E1" w14:textId="77777777" w:rsidTr="00851E05">
        <w:trPr>
          <w:trHeight w:val="283"/>
        </w:trPr>
        <w:tc>
          <w:tcPr>
            <w:tcW w:w="1843" w:type="dxa"/>
            <w:tcBorders>
              <w:top w:val="single" w:sz="4" w:space="0" w:color="auto"/>
              <w:left w:val="single" w:sz="4" w:space="0" w:color="auto"/>
              <w:bottom w:val="nil"/>
              <w:right w:val="single" w:sz="4" w:space="0" w:color="auto"/>
            </w:tcBorders>
            <w:hideMark/>
          </w:tcPr>
          <w:p w14:paraId="578DA072" w14:textId="77777777" w:rsidR="001445BC" w:rsidRPr="00F56B7A" w:rsidRDefault="001445BC">
            <w:pPr>
              <w:rPr>
                <w:rFonts w:ascii="Arial" w:hAnsi="Arial" w:cs="Arial"/>
                <w:sz w:val="18"/>
                <w:szCs w:val="18"/>
              </w:rPr>
            </w:pPr>
            <w:r w:rsidRPr="00F56B7A">
              <w:rPr>
                <w:rFonts w:ascii="Arial" w:hAnsi="Arial" w:cs="Arial"/>
                <w:sz w:val="18"/>
                <w:szCs w:val="18"/>
              </w:rPr>
              <w:lastRenderedPageBreak/>
              <w:t>Vyřizuje:</w:t>
            </w:r>
          </w:p>
        </w:tc>
        <w:tc>
          <w:tcPr>
            <w:tcW w:w="2977" w:type="dxa"/>
            <w:tcBorders>
              <w:top w:val="single" w:sz="4" w:space="0" w:color="auto"/>
              <w:left w:val="single" w:sz="4" w:space="0" w:color="auto"/>
              <w:bottom w:val="single" w:sz="4" w:space="0" w:color="auto"/>
              <w:right w:val="single" w:sz="4" w:space="0" w:color="auto"/>
            </w:tcBorders>
            <w:vAlign w:val="center"/>
          </w:tcPr>
          <w:p w14:paraId="6F510BA7" w14:textId="3837E1A4" w:rsidR="001445BC" w:rsidRPr="00F56B7A" w:rsidRDefault="001445BC" w:rsidP="001445BC">
            <w:pPr>
              <w:rPr>
                <w:rFonts w:ascii="Arial" w:hAnsi="Arial" w:cs="Arial"/>
                <w:sz w:val="18"/>
                <w:szCs w:val="18"/>
              </w:rPr>
            </w:pPr>
          </w:p>
        </w:tc>
        <w:tc>
          <w:tcPr>
            <w:tcW w:w="1564" w:type="dxa"/>
            <w:tcBorders>
              <w:top w:val="single" w:sz="4" w:space="0" w:color="auto"/>
              <w:left w:val="single" w:sz="4" w:space="0" w:color="auto"/>
              <w:bottom w:val="nil"/>
              <w:right w:val="nil"/>
            </w:tcBorders>
          </w:tcPr>
          <w:p w14:paraId="1339087F" w14:textId="77777777" w:rsidR="001445BC" w:rsidRPr="00F56B7A" w:rsidRDefault="001445BC">
            <w:pPr>
              <w:rPr>
                <w:rFonts w:ascii="Arial" w:hAnsi="Arial" w:cs="Arial"/>
                <w:sz w:val="18"/>
                <w:szCs w:val="18"/>
              </w:rPr>
            </w:pPr>
          </w:p>
        </w:tc>
        <w:tc>
          <w:tcPr>
            <w:tcW w:w="2972" w:type="dxa"/>
            <w:tcBorders>
              <w:top w:val="single" w:sz="4" w:space="0" w:color="auto"/>
              <w:left w:val="nil"/>
              <w:bottom w:val="nil"/>
              <w:right w:val="single" w:sz="4" w:space="0" w:color="auto"/>
            </w:tcBorders>
          </w:tcPr>
          <w:p w14:paraId="0E07A94F" w14:textId="77777777" w:rsidR="001445BC" w:rsidRPr="00F56B7A" w:rsidRDefault="001445BC">
            <w:pPr>
              <w:rPr>
                <w:rFonts w:ascii="Arial" w:hAnsi="Arial" w:cs="Arial"/>
                <w:sz w:val="18"/>
                <w:szCs w:val="18"/>
              </w:rPr>
            </w:pPr>
          </w:p>
        </w:tc>
      </w:tr>
      <w:tr w:rsidR="001445BC" w:rsidRPr="00F56B7A" w14:paraId="00717429" w14:textId="77777777" w:rsidTr="00851E05">
        <w:trPr>
          <w:trHeight w:val="283"/>
        </w:trPr>
        <w:tc>
          <w:tcPr>
            <w:tcW w:w="1843" w:type="dxa"/>
            <w:tcBorders>
              <w:top w:val="nil"/>
              <w:left w:val="single" w:sz="4" w:space="0" w:color="auto"/>
              <w:bottom w:val="nil"/>
              <w:right w:val="single" w:sz="4" w:space="0" w:color="auto"/>
            </w:tcBorders>
            <w:hideMark/>
          </w:tcPr>
          <w:p w14:paraId="18356271" w14:textId="77777777" w:rsidR="001445BC" w:rsidRPr="00F56B7A" w:rsidRDefault="001445BC">
            <w:pPr>
              <w:rPr>
                <w:rFonts w:ascii="Arial" w:hAnsi="Arial" w:cs="Arial"/>
                <w:sz w:val="18"/>
                <w:szCs w:val="18"/>
              </w:rPr>
            </w:pPr>
            <w:r w:rsidRPr="00F56B7A">
              <w:rPr>
                <w:rFonts w:ascii="Arial" w:hAnsi="Arial" w:cs="Arial"/>
                <w:sz w:val="18"/>
                <w:szCs w:val="18"/>
              </w:rPr>
              <w:t>E – mail:</w:t>
            </w:r>
          </w:p>
        </w:tc>
        <w:tc>
          <w:tcPr>
            <w:tcW w:w="2977" w:type="dxa"/>
            <w:tcBorders>
              <w:top w:val="single" w:sz="4" w:space="0" w:color="auto"/>
              <w:left w:val="single" w:sz="4" w:space="0" w:color="auto"/>
              <w:bottom w:val="single" w:sz="4" w:space="0" w:color="auto"/>
              <w:right w:val="single" w:sz="4" w:space="0" w:color="auto"/>
            </w:tcBorders>
            <w:vAlign w:val="center"/>
          </w:tcPr>
          <w:p w14:paraId="530E5ACC" w14:textId="261188BA" w:rsidR="001445BC" w:rsidRPr="00F56B7A" w:rsidRDefault="001445BC" w:rsidP="001445BC">
            <w:pPr>
              <w:rPr>
                <w:rFonts w:ascii="Arial" w:hAnsi="Arial" w:cs="Arial"/>
                <w:sz w:val="18"/>
                <w:szCs w:val="18"/>
              </w:rPr>
            </w:pPr>
          </w:p>
        </w:tc>
        <w:tc>
          <w:tcPr>
            <w:tcW w:w="1564" w:type="dxa"/>
            <w:tcBorders>
              <w:top w:val="nil"/>
              <w:left w:val="single" w:sz="4" w:space="0" w:color="auto"/>
              <w:bottom w:val="nil"/>
              <w:right w:val="nil"/>
            </w:tcBorders>
          </w:tcPr>
          <w:p w14:paraId="68BE2477" w14:textId="77777777" w:rsidR="001445BC" w:rsidRPr="00F56B7A" w:rsidRDefault="001445BC">
            <w:pPr>
              <w:rPr>
                <w:rFonts w:ascii="Arial" w:hAnsi="Arial" w:cs="Arial"/>
                <w:sz w:val="18"/>
                <w:szCs w:val="18"/>
              </w:rPr>
            </w:pPr>
          </w:p>
        </w:tc>
        <w:tc>
          <w:tcPr>
            <w:tcW w:w="2972" w:type="dxa"/>
            <w:tcBorders>
              <w:top w:val="nil"/>
              <w:left w:val="nil"/>
              <w:bottom w:val="nil"/>
              <w:right w:val="single" w:sz="4" w:space="0" w:color="auto"/>
            </w:tcBorders>
          </w:tcPr>
          <w:p w14:paraId="6189D9B2" w14:textId="77777777" w:rsidR="001445BC" w:rsidRPr="00F56B7A" w:rsidRDefault="001445BC">
            <w:pPr>
              <w:rPr>
                <w:rFonts w:ascii="Arial" w:hAnsi="Arial" w:cs="Arial"/>
                <w:sz w:val="18"/>
                <w:szCs w:val="18"/>
              </w:rPr>
            </w:pPr>
          </w:p>
        </w:tc>
      </w:tr>
      <w:tr w:rsidR="001445BC" w:rsidRPr="00F56B7A" w14:paraId="22D451CE" w14:textId="77777777" w:rsidTr="00851E05">
        <w:trPr>
          <w:trHeight w:val="111"/>
        </w:trPr>
        <w:tc>
          <w:tcPr>
            <w:tcW w:w="1843" w:type="dxa"/>
            <w:tcBorders>
              <w:top w:val="nil"/>
              <w:left w:val="single" w:sz="4" w:space="0" w:color="auto"/>
              <w:bottom w:val="nil"/>
              <w:right w:val="nil"/>
            </w:tcBorders>
          </w:tcPr>
          <w:p w14:paraId="1B81EAFD" w14:textId="77777777" w:rsidR="001445BC" w:rsidRPr="00F56B7A" w:rsidRDefault="001445BC">
            <w:pPr>
              <w:rPr>
                <w:rFonts w:ascii="Arial" w:hAnsi="Arial" w:cs="Arial"/>
                <w:sz w:val="18"/>
                <w:szCs w:val="18"/>
              </w:rPr>
            </w:pPr>
          </w:p>
        </w:tc>
        <w:tc>
          <w:tcPr>
            <w:tcW w:w="2977" w:type="dxa"/>
            <w:tcBorders>
              <w:top w:val="single" w:sz="4" w:space="0" w:color="auto"/>
              <w:left w:val="nil"/>
              <w:bottom w:val="single" w:sz="4" w:space="0" w:color="auto"/>
              <w:right w:val="nil"/>
            </w:tcBorders>
            <w:vAlign w:val="center"/>
          </w:tcPr>
          <w:p w14:paraId="6220B830" w14:textId="77777777" w:rsidR="001445BC" w:rsidRPr="00F56B7A" w:rsidRDefault="001445BC" w:rsidP="001445BC">
            <w:pPr>
              <w:rPr>
                <w:rFonts w:ascii="Arial" w:hAnsi="Arial" w:cs="Arial"/>
                <w:sz w:val="18"/>
                <w:szCs w:val="18"/>
              </w:rPr>
            </w:pPr>
          </w:p>
        </w:tc>
        <w:tc>
          <w:tcPr>
            <w:tcW w:w="1564" w:type="dxa"/>
            <w:tcBorders>
              <w:top w:val="nil"/>
              <w:left w:val="nil"/>
              <w:bottom w:val="nil"/>
              <w:right w:val="nil"/>
            </w:tcBorders>
          </w:tcPr>
          <w:p w14:paraId="1C46EB55" w14:textId="77777777" w:rsidR="001445BC" w:rsidRPr="00F56B7A" w:rsidRDefault="001445BC">
            <w:pPr>
              <w:rPr>
                <w:rFonts w:ascii="Arial" w:hAnsi="Arial" w:cs="Arial"/>
                <w:sz w:val="18"/>
                <w:szCs w:val="18"/>
              </w:rPr>
            </w:pPr>
          </w:p>
        </w:tc>
        <w:tc>
          <w:tcPr>
            <w:tcW w:w="2972" w:type="dxa"/>
            <w:tcBorders>
              <w:top w:val="nil"/>
              <w:left w:val="nil"/>
              <w:bottom w:val="single" w:sz="4" w:space="0" w:color="auto"/>
              <w:right w:val="single" w:sz="4" w:space="0" w:color="auto"/>
            </w:tcBorders>
          </w:tcPr>
          <w:p w14:paraId="67BEEE99" w14:textId="77777777" w:rsidR="001445BC" w:rsidRPr="00F56B7A" w:rsidRDefault="001445BC">
            <w:pPr>
              <w:rPr>
                <w:rFonts w:ascii="Arial" w:hAnsi="Arial" w:cs="Arial"/>
                <w:sz w:val="18"/>
                <w:szCs w:val="18"/>
              </w:rPr>
            </w:pPr>
          </w:p>
        </w:tc>
      </w:tr>
      <w:tr w:rsidR="00E32907" w:rsidRPr="00F56B7A" w14:paraId="76F55D59" w14:textId="77777777" w:rsidTr="00100266">
        <w:trPr>
          <w:trHeight w:val="171"/>
        </w:trPr>
        <w:tc>
          <w:tcPr>
            <w:tcW w:w="1843" w:type="dxa"/>
            <w:tcBorders>
              <w:top w:val="nil"/>
              <w:left w:val="single" w:sz="4" w:space="0" w:color="auto"/>
              <w:bottom w:val="nil"/>
              <w:right w:val="single" w:sz="4" w:space="0" w:color="auto"/>
            </w:tcBorders>
            <w:hideMark/>
          </w:tcPr>
          <w:p w14:paraId="465306BB" w14:textId="77777777" w:rsidR="00E32907" w:rsidRPr="00F56B7A" w:rsidRDefault="00E32907">
            <w:pPr>
              <w:rPr>
                <w:rFonts w:ascii="Arial" w:hAnsi="Arial" w:cs="Arial"/>
                <w:sz w:val="18"/>
                <w:szCs w:val="18"/>
              </w:rPr>
            </w:pPr>
          </w:p>
        </w:tc>
        <w:tc>
          <w:tcPr>
            <w:tcW w:w="2977" w:type="dxa"/>
            <w:vMerge w:val="restart"/>
            <w:tcBorders>
              <w:top w:val="single" w:sz="4" w:space="0" w:color="auto"/>
              <w:left w:val="single" w:sz="4" w:space="0" w:color="auto"/>
              <w:right w:val="single" w:sz="2" w:space="0" w:color="auto"/>
            </w:tcBorders>
            <w:vAlign w:val="center"/>
          </w:tcPr>
          <w:p w14:paraId="056805DE" w14:textId="7A5E5541" w:rsidR="00E32907" w:rsidRPr="00F56B7A" w:rsidRDefault="00E32907" w:rsidP="006B56C3">
            <w:pPr>
              <w:jc w:val="center"/>
              <w:rPr>
                <w:rFonts w:ascii="Arial" w:hAnsi="Arial" w:cs="Arial"/>
                <w:sz w:val="18"/>
                <w:szCs w:val="18"/>
              </w:rPr>
            </w:pPr>
          </w:p>
        </w:tc>
        <w:tc>
          <w:tcPr>
            <w:tcW w:w="1564" w:type="dxa"/>
            <w:vMerge w:val="restart"/>
            <w:tcBorders>
              <w:top w:val="nil"/>
              <w:left w:val="single" w:sz="2" w:space="0" w:color="auto"/>
              <w:bottom w:val="nil"/>
              <w:right w:val="single" w:sz="2" w:space="0" w:color="auto"/>
            </w:tcBorders>
            <w:hideMark/>
          </w:tcPr>
          <w:p w14:paraId="02B5BC3E" w14:textId="77777777" w:rsidR="00E32907" w:rsidRPr="00F56B7A" w:rsidRDefault="00E32907" w:rsidP="009378BA">
            <w:pPr>
              <w:rPr>
                <w:rFonts w:ascii="Arial" w:hAnsi="Arial" w:cs="Arial"/>
                <w:sz w:val="18"/>
                <w:szCs w:val="18"/>
              </w:rPr>
            </w:pPr>
            <w:r w:rsidRPr="00F56B7A">
              <w:rPr>
                <w:rFonts w:ascii="Arial" w:hAnsi="Arial" w:cs="Arial"/>
                <w:sz w:val="18"/>
                <w:szCs w:val="18"/>
              </w:rPr>
              <w:t>Razítko</w:t>
            </w:r>
            <w:r w:rsidR="009378BA" w:rsidRPr="00F56B7A">
              <w:rPr>
                <w:rFonts w:ascii="Arial" w:hAnsi="Arial" w:cs="Arial"/>
                <w:sz w:val="18"/>
                <w:szCs w:val="18"/>
              </w:rPr>
              <w:t>,</w:t>
            </w:r>
            <w:r w:rsidRPr="00F56B7A">
              <w:rPr>
                <w:rFonts w:ascii="Arial" w:hAnsi="Arial" w:cs="Arial"/>
                <w:sz w:val="18"/>
                <w:szCs w:val="18"/>
              </w:rPr>
              <w:t xml:space="preserve"> datum a podpis</w:t>
            </w:r>
          </w:p>
        </w:tc>
        <w:tc>
          <w:tcPr>
            <w:tcW w:w="2972" w:type="dxa"/>
            <w:vMerge w:val="restart"/>
            <w:tcBorders>
              <w:top w:val="single" w:sz="4" w:space="0" w:color="auto"/>
              <w:left w:val="single" w:sz="2" w:space="0" w:color="auto"/>
              <w:bottom w:val="single" w:sz="4" w:space="0" w:color="auto"/>
              <w:right w:val="single" w:sz="4" w:space="0" w:color="auto"/>
            </w:tcBorders>
            <w:vAlign w:val="center"/>
          </w:tcPr>
          <w:p w14:paraId="1103388B" w14:textId="77777777" w:rsidR="00DD5D6F" w:rsidRPr="00F56B7A" w:rsidRDefault="00DD5D6F" w:rsidP="00DD5D6F">
            <w:pPr>
              <w:jc w:val="center"/>
              <w:rPr>
                <w:rFonts w:ascii="Arial" w:hAnsi="Arial" w:cs="Arial"/>
                <w:i/>
                <w:sz w:val="18"/>
                <w:szCs w:val="18"/>
              </w:rPr>
            </w:pPr>
            <w:r w:rsidRPr="00F56B7A">
              <w:rPr>
                <w:rFonts w:ascii="Arial" w:hAnsi="Arial" w:cs="Arial"/>
                <w:i/>
                <w:sz w:val="18"/>
                <w:szCs w:val="18"/>
              </w:rPr>
              <w:t>Podepsáno elektronicky</w:t>
            </w:r>
          </w:p>
          <w:p w14:paraId="439CF1CF" w14:textId="77777777" w:rsidR="00DD5D6F" w:rsidRPr="00F56B7A" w:rsidRDefault="00DD5D6F" w:rsidP="00DD5D6F">
            <w:pPr>
              <w:jc w:val="center"/>
              <w:rPr>
                <w:rFonts w:ascii="Arial" w:hAnsi="Arial" w:cs="Arial"/>
                <w:i/>
                <w:sz w:val="18"/>
                <w:szCs w:val="18"/>
              </w:rPr>
            </w:pPr>
            <w:r w:rsidRPr="00F56B7A">
              <w:rPr>
                <w:rFonts w:ascii="Arial" w:hAnsi="Arial" w:cs="Arial"/>
                <w:i/>
                <w:sz w:val="18"/>
                <w:szCs w:val="18"/>
              </w:rPr>
              <w:t>(titulní strana dokumentu)</w:t>
            </w:r>
          </w:p>
        </w:tc>
      </w:tr>
      <w:tr w:rsidR="00E32907" w:rsidRPr="00F56B7A" w14:paraId="1C2345B0" w14:textId="77777777" w:rsidTr="00715B20">
        <w:trPr>
          <w:trHeight w:val="445"/>
        </w:trPr>
        <w:tc>
          <w:tcPr>
            <w:tcW w:w="1843" w:type="dxa"/>
            <w:tcBorders>
              <w:top w:val="nil"/>
              <w:left w:val="single" w:sz="4" w:space="0" w:color="auto"/>
              <w:bottom w:val="nil"/>
              <w:right w:val="single" w:sz="4" w:space="0" w:color="auto"/>
            </w:tcBorders>
            <w:hideMark/>
          </w:tcPr>
          <w:p w14:paraId="3E0B26A7" w14:textId="77777777" w:rsidR="00E32907" w:rsidRPr="00F56B7A" w:rsidRDefault="00E32907">
            <w:pPr>
              <w:rPr>
                <w:rFonts w:ascii="Arial" w:hAnsi="Arial" w:cs="Arial"/>
                <w:sz w:val="18"/>
                <w:szCs w:val="18"/>
              </w:rPr>
            </w:pPr>
            <w:r w:rsidRPr="00F56B7A">
              <w:rPr>
                <w:rFonts w:ascii="Arial" w:hAnsi="Arial" w:cs="Arial"/>
                <w:sz w:val="18"/>
                <w:szCs w:val="18"/>
              </w:rPr>
              <w:t>Schválila:</w:t>
            </w:r>
          </w:p>
          <w:p w14:paraId="4CD6B04E" w14:textId="77777777" w:rsidR="00E32907" w:rsidRPr="00F56B7A" w:rsidRDefault="00E32907">
            <w:pPr>
              <w:rPr>
                <w:rFonts w:ascii="Arial" w:hAnsi="Arial" w:cs="Arial"/>
                <w:sz w:val="18"/>
                <w:szCs w:val="18"/>
              </w:rPr>
            </w:pPr>
          </w:p>
        </w:tc>
        <w:tc>
          <w:tcPr>
            <w:tcW w:w="2977" w:type="dxa"/>
            <w:vMerge/>
            <w:tcBorders>
              <w:left w:val="single" w:sz="4" w:space="0" w:color="auto"/>
              <w:bottom w:val="single" w:sz="4" w:space="0" w:color="auto"/>
              <w:right w:val="single" w:sz="2" w:space="0" w:color="auto"/>
            </w:tcBorders>
            <w:vAlign w:val="center"/>
          </w:tcPr>
          <w:p w14:paraId="63367FCB" w14:textId="77777777" w:rsidR="00E32907" w:rsidRPr="00F56B7A" w:rsidRDefault="00E32907" w:rsidP="001445BC">
            <w:pPr>
              <w:rPr>
                <w:rFonts w:ascii="Arial" w:hAnsi="Arial" w:cs="Arial"/>
                <w:sz w:val="18"/>
                <w:szCs w:val="18"/>
              </w:rPr>
            </w:pPr>
          </w:p>
        </w:tc>
        <w:tc>
          <w:tcPr>
            <w:tcW w:w="1564" w:type="dxa"/>
            <w:vMerge/>
            <w:tcBorders>
              <w:top w:val="nil"/>
              <w:left w:val="single" w:sz="2" w:space="0" w:color="auto"/>
              <w:bottom w:val="nil"/>
              <w:right w:val="single" w:sz="2" w:space="0" w:color="auto"/>
            </w:tcBorders>
            <w:vAlign w:val="center"/>
            <w:hideMark/>
          </w:tcPr>
          <w:p w14:paraId="3CD17852" w14:textId="77777777" w:rsidR="00E32907" w:rsidRPr="00F56B7A" w:rsidRDefault="00E32907">
            <w:pPr>
              <w:rPr>
                <w:rFonts w:ascii="Arial" w:hAnsi="Arial" w:cs="Arial"/>
                <w:sz w:val="18"/>
                <w:szCs w:val="18"/>
              </w:rPr>
            </w:pPr>
          </w:p>
        </w:tc>
        <w:tc>
          <w:tcPr>
            <w:tcW w:w="2972" w:type="dxa"/>
            <w:vMerge/>
            <w:tcBorders>
              <w:top w:val="single" w:sz="4" w:space="0" w:color="auto"/>
              <w:left w:val="single" w:sz="2" w:space="0" w:color="auto"/>
              <w:bottom w:val="single" w:sz="4" w:space="0" w:color="auto"/>
              <w:right w:val="single" w:sz="4" w:space="0" w:color="auto"/>
            </w:tcBorders>
            <w:vAlign w:val="center"/>
            <w:hideMark/>
          </w:tcPr>
          <w:p w14:paraId="4B01B901" w14:textId="77777777" w:rsidR="00E32907" w:rsidRPr="00F56B7A" w:rsidRDefault="00E32907">
            <w:pPr>
              <w:rPr>
                <w:rFonts w:ascii="Arial" w:hAnsi="Arial" w:cs="Arial"/>
                <w:sz w:val="18"/>
                <w:szCs w:val="18"/>
              </w:rPr>
            </w:pPr>
          </w:p>
        </w:tc>
      </w:tr>
      <w:tr w:rsidR="001445BC" w:rsidRPr="00F56B7A" w14:paraId="5A3FE590" w14:textId="77777777" w:rsidTr="00851E05">
        <w:tc>
          <w:tcPr>
            <w:tcW w:w="1843" w:type="dxa"/>
            <w:tcBorders>
              <w:top w:val="nil"/>
              <w:left w:val="single" w:sz="4" w:space="0" w:color="auto"/>
              <w:bottom w:val="single" w:sz="4" w:space="0" w:color="auto"/>
              <w:right w:val="nil"/>
            </w:tcBorders>
          </w:tcPr>
          <w:p w14:paraId="1035411D" w14:textId="77777777" w:rsidR="001445BC" w:rsidRPr="00F56B7A" w:rsidRDefault="001445BC">
            <w:pPr>
              <w:rPr>
                <w:rFonts w:ascii="Arial" w:hAnsi="Arial" w:cs="Arial"/>
                <w:sz w:val="18"/>
                <w:szCs w:val="18"/>
              </w:rPr>
            </w:pPr>
          </w:p>
        </w:tc>
        <w:tc>
          <w:tcPr>
            <w:tcW w:w="2977" w:type="dxa"/>
            <w:tcBorders>
              <w:top w:val="single" w:sz="4" w:space="0" w:color="auto"/>
              <w:left w:val="nil"/>
              <w:bottom w:val="single" w:sz="4" w:space="0" w:color="auto"/>
              <w:right w:val="nil"/>
            </w:tcBorders>
            <w:vAlign w:val="center"/>
          </w:tcPr>
          <w:p w14:paraId="660FB6A5" w14:textId="77777777" w:rsidR="001445BC" w:rsidRPr="00F56B7A" w:rsidRDefault="001445BC" w:rsidP="001445BC">
            <w:pPr>
              <w:rPr>
                <w:rFonts w:ascii="Arial" w:hAnsi="Arial" w:cs="Arial"/>
                <w:sz w:val="18"/>
                <w:szCs w:val="18"/>
              </w:rPr>
            </w:pPr>
          </w:p>
        </w:tc>
        <w:tc>
          <w:tcPr>
            <w:tcW w:w="1564" w:type="dxa"/>
            <w:tcBorders>
              <w:top w:val="nil"/>
              <w:left w:val="nil"/>
              <w:bottom w:val="single" w:sz="4" w:space="0" w:color="auto"/>
              <w:right w:val="nil"/>
            </w:tcBorders>
          </w:tcPr>
          <w:p w14:paraId="03DED23A" w14:textId="77777777" w:rsidR="001445BC" w:rsidRPr="00F56B7A" w:rsidRDefault="001445BC">
            <w:pPr>
              <w:rPr>
                <w:rFonts w:ascii="Arial" w:hAnsi="Arial" w:cs="Arial"/>
                <w:sz w:val="18"/>
                <w:szCs w:val="18"/>
              </w:rPr>
            </w:pPr>
          </w:p>
        </w:tc>
        <w:tc>
          <w:tcPr>
            <w:tcW w:w="2972" w:type="dxa"/>
            <w:tcBorders>
              <w:top w:val="single" w:sz="4" w:space="0" w:color="auto"/>
              <w:left w:val="nil"/>
              <w:bottom w:val="single" w:sz="4" w:space="0" w:color="auto"/>
              <w:right w:val="single" w:sz="4" w:space="0" w:color="auto"/>
            </w:tcBorders>
          </w:tcPr>
          <w:p w14:paraId="1633BF55" w14:textId="77777777" w:rsidR="001445BC" w:rsidRPr="00F56B7A" w:rsidRDefault="001445BC">
            <w:pPr>
              <w:rPr>
                <w:rFonts w:ascii="Arial" w:hAnsi="Arial" w:cs="Arial"/>
                <w:sz w:val="18"/>
                <w:szCs w:val="18"/>
              </w:rPr>
            </w:pPr>
          </w:p>
        </w:tc>
      </w:tr>
    </w:tbl>
    <w:p w14:paraId="7EE1C7D1" w14:textId="355F995C" w:rsidR="00486994" w:rsidRDefault="00486994" w:rsidP="00486994">
      <w:pPr>
        <w:pStyle w:val="Default"/>
        <w:spacing w:after="120" w:line="276" w:lineRule="auto"/>
        <w:rPr>
          <w:sz w:val="20"/>
          <w:szCs w:val="20"/>
        </w:rPr>
      </w:pPr>
      <w:r>
        <w:rPr>
          <w:b/>
          <w:bCs/>
          <w:sz w:val="20"/>
          <w:szCs w:val="20"/>
        </w:rPr>
        <w:t xml:space="preserve"> </w:t>
      </w:r>
    </w:p>
    <w:sectPr w:rsidR="00486994" w:rsidSect="00147AE5">
      <w:headerReference w:type="default" r:id="rId11"/>
      <w:footerReference w:type="default" r:id="rId12"/>
      <w:pgSz w:w="11906" w:h="16838"/>
      <w:pgMar w:top="1276" w:right="1418" w:bottom="993"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CF1B" w14:textId="77777777" w:rsidR="00AD0B9E" w:rsidRDefault="00AD0B9E" w:rsidP="001445BC">
      <w:r>
        <w:separator/>
      </w:r>
    </w:p>
  </w:endnote>
  <w:endnote w:type="continuationSeparator" w:id="0">
    <w:p w14:paraId="3FB9AD65" w14:textId="77777777" w:rsidR="00AD0B9E" w:rsidRDefault="00AD0B9E" w:rsidP="0014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6204" w14:textId="77777777" w:rsidR="00C955E1" w:rsidRDefault="00C955E1" w:rsidP="00C955E1">
    <w:pPr>
      <w:pStyle w:val="Zpat"/>
      <w:rPr>
        <w:rFonts w:asciiTheme="minorHAnsi" w:eastAsiaTheme="minorHAnsi" w:hAnsiTheme="minorHAnsi" w:cstheme="minorBidi"/>
        <w:b/>
        <w:bCs/>
        <w:color w:val="002060"/>
        <w:sz w:val="22"/>
        <w:szCs w:val="22"/>
        <w:lang w:eastAsia="en-US"/>
      </w:rPr>
    </w:pPr>
  </w:p>
  <w:p w14:paraId="1AB835AE" w14:textId="5777412F" w:rsidR="0043225B" w:rsidRPr="00076E47" w:rsidRDefault="0043225B" w:rsidP="0043225B">
    <w:pPr>
      <w:pStyle w:val="Zpat"/>
      <w:rPr>
        <w:rFonts w:ascii="Calibri" w:hAnsi="Calibri" w:cs="Calibri"/>
        <w:b/>
        <w:bCs/>
        <w:color w:val="002060"/>
        <w:sz w:val="22"/>
        <w:szCs w:val="22"/>
      </w:rPr>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076E47">
      <w:rPr>
        <w:rFonts w:ascii="Calibri" w:hAnsi="Calibri" w:cs="Calibri"/>
        <w:b/>
        <w:bCs/>
        <w:color w:val="002060"/>
        <w:sz w:val="22"/>
        <w:szCs w:val="22"/>
      </w:rPr>
      <w:t>VÝZVA</w:t>
    </w:r>
    <w:bookmarkEnd w:id="0"/>
    <w:bookmarkEnd w:id="1"/>
    <w:bookmarkEnd w:id="2"/>
    <w:bookmarkEnd w:id="3"/>
    <w:bookmarkEnd w:id="4"/>
    <w:bookmarkEnd w:id="5"/>
    <w:bookmarkEnd w:id="6"/>
    <w:bookmarkEnd w:id="7"/>
    <w:r w:rsidR="00747D9D" w:rsidRPr="00076E47">
      <w:rPr>
        <w:rFonts w:ascii="Calibri" w:hAnsi="Calibri" w:cs="Calibri"/>
        <w:b/>
        <w:bCs/>
        <w:color w:val="002060"/>
        <w:sz w:val="22"/>
        <w:szCs w:val="22"/>
      </w:rPr>
      <w:t xml:space="preserve"> </w:t>
    </w:r>
    <w:r w:rsidRPr="00076E47">
      <w:rPr>
        <w:rFonts w:ascii="Calibri" w:hAnsi="Calibri" w:cs="Calibri"/>
        <w:b/>
        <w:bCs/>
        <w:color w:val="002060"/>
        <w:sz w:val="22"/>
        <w:szCs w:val="22"/>
      </w:rPr>
      <w:t xml:space="preserve">– </w:t>
    </w:r>
    <w:r w:rsidR="00410724" w:rsidRPr="00410724">
      <w:rPr>
        <w:rFonts w:ascii="Calibri" w:hAnsi="Calibri" w:cs="Calibri"/>
        <w:b/>
        <w:bCs/>
        <w:color w:val="002060"/>
        <w:sz w:val="22"/>
        <w:szCs w:val="22"/>
      </w:rPr>
      <w:t>Investiční podpora regenerace brownfieldů</w:t>
    </w:r>
    <w:r w:rsidR="00410724" w:rsidRPr="00410724" w:rsidDel="00410724">
      <w:rPr>
        <w:rFonts w:ascii="Calibri" w:hAnsi="Calibri" w:cs="Calibri"/>
        <w:b/>
        <w:bCs/>
        <w:color w:val="002060"/>
        <w:sz w:val="22"/>
        <w:szCs w:val="22"/>
      </w:rPr>
      <w:t xml:space="preserve"> </w:t>
    </w:r>
  </w:p>
  <w:p w14:paraId="4708BDBD" w14:textId="362CB29F" w:rsidR="009A57CB" w:rsidRPr="00147AE5" w:rsidRDefault="009A57CB" w:rsidP="00147AE5">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1D4A" w14:textId="77777777" w:rsidR="00AD0B9E" w:rsidRDefault="00AD0B9E" w:rsidP="001445BC">
      <w:r>
        <w:separator/>
      </w:r>
    </w:p>
  </w:footnote>
  <w:footnote w:type="continuationSeparator" w:id="0">
    <w:p w14:paraId="2011778C" w14:textId="77777777" w:rsidR="00AD0B9E" w:rsidRDefault="00AD0B9E" w:rsidP="0014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A7E9" w14:textId="76EE7531" w:rsidR="00C955E1" w:rsidRDefault="005E0EAA">
    <w:pPr>
      <w:pStyle w:val="Zhlav"/>
    </w:pPr>
    <w:r>
      <w:rPr>
        <w:noProof/>
      </w:rPr>
      <w:drawing>
        <wp:inline distT="0" distB="0" distL="0" distR="0" wp14:anchorId="0AFDFF55" wp14:editId="26A644CD">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6FEDE19D" w14:textId="4CED8D72" w:rsidR="009A57CB" w:rsidRDefault="009A57CB" w:rsidP="00147A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994"/>
    <w:multiLevelType w:val="hybridMultilevel"/>
    <w:tmpl w:val="B200468C"/>
    <w:lvl w:ilvl="0" w:tplc="FFFFFFFF">
      <w:start w:val="1"/>
      <w:numFmt w:val="decimal"/>
      <w:lvlText w:val="%1."/>
      <w:lvlJc w:val="left"/>
      <w:pPr>
        <w:ind w:left="510" w:hanging="113"/>
      </w:pPr>
      <w:rPr>
        <w:rFonts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430EA"/>
    <w:multiLevelType w:val="hybridMultilevel"/>
    <w:tmpl w:val="63F29BF6"/>
    <w:lvl w:ilvl="0" w:tplc="B404754E">
      <w:start w:val="1"/>
      <w:numFmt w:val="bullet"/>
      <w:lvlText w:val=""/>
      <w:lvlJc w:val="left"/>
      <w:pPr>
        <w:ind w:left="720" w:hanging="360"/>
      </w:pPr>
      <w:rPr>
        <w:rFonts w:ascii="Symbol" w:hAnsi="Symbol" w:hint="default"/>
      </w:rPr>
    </w:lvl>
    <w:lvl w:ilvl="1" w:tplc="C3146866">
      <w:start w:val="1"/>
      <w:numFmt w:val="bullet"/>
      <w:lvlText w:val="o"/>
      <w:lvlJc w:val="left"/>
      <w:pPr>
        <w:ind w:left="1440" w:hanging="360"/>
      </w:pPr>
      <w:rPr>
        <w:rFonts w:ascii="Courier New" w:hAnsi="Courier New" w:hint="default"/>
      </w:rPr>
    </w:lvl>
    <w:lvl w:ilvl="2" w:tplc="B00EAAD6">
      <w:start w:val="1"/>
      <w:numFmt w:val="bullet"/>
      <w:lvlText w:val=""/>
      <w:lvlJc w:val="left"/>
      <w:pPr>
        <w:ind w:left="2160" w:hanging="360"/>
      </w:pPr>
      <w:rPr>
        <w:rFonts w:ascii="Wingdings" w:hAnsi="Wingdings" w:hint="default"/>
      </w:rPr>
    </w:lvl>
    <w:lvl w:ilvl="3" w:tplc="438A8426">
      <w:start w:val="1"/>
      <w:numFmt w:val="bullet"/>
      <w:lvlText w:val=""/>
      <w:lvlJc w:val="left"/>
      <w:pPr>
        <w:ind w:left="2880" w:hanging="360"/>
      </w:pPr>
      <w:rPr>
        <w:rFonts w:ascii="Symbol" w:hAnsi="Symbol" w:hint="default"/>
      </w:rPr>
    </w:lvl>
    <w:lvl w:ilvl="4" w:tplc="153AAD4E">
      <w:start w:val="1"/>
      <w:numFmt w:val="bullet"/>
      <w:lvlText w:val="o"/>
      <w:lvlJc w:val="left"/>
      <w:pPr>
        <w:ind w:left="3600" w:hanging="360"/>
      </w:pPr>
      <w:rPr>
        <w:rFonts w:ascii="Courier New" w:hAnsi="Courier New" w:hint="default"/>
      </w:rPr>
    </w:lvl>
    <w:lvl w:ilvl="5" w:tplc="17A69F42">
      <w:start w:val="1"/>
      <w:numFmt w:val="bullet"/>
      <w:lvlText w:val=""/>
      <w:lvlJc w:val="left"/>
      <w:pPr>
        <w:ind w:left="4320" w:hanging="360"/>
      </w:pPr>
      <w:rPr>
        <w:rFonts w:ascii="Wingdings" w:hAnsi="Wingdings" w:hint="default"/>
      </w:rPr>
    </w:lvl>
    <w:lvl w:ilvl="6" w:tplc="32DCB36E">
      <w:start w:val="1"/>
      <w:numFmt w:val="bullet"/>
      <w:lvlText w:val=""/>
      <w:lvlJc w:val="left"/>
      <w:pPr>
        <w:ind w:left="5040" w:hanging="360"/>
      </w:pPr>
      <w:rPr>
        <w:rFonts w:ascii="Symbol" w:hAnsi="Symbol" w:hint="default"/>
      </w:rPr>
    </w:lvl>
    <w:lvl w:ilvl="7" w:tplc="35F443D2">
      <w:start w:val="1"/>
      <w:numFmt w:val="bullet"/>
      <w:lvlText w:val="o"/>
      <w:lvlJc w:val="left"/>
      <w:pPr>
        <w:ind w:left="5760" w:hanging="360"/>
      </w:pPr>
      <w:rPr>
        <w:rFonts w:ascii="Courier New" w:hAnsi="Courier New" w:hint="default"/>
      </w:rPr>
    </w:lvl>
    <w:lvl w:ilvl="8" w:tplc="3EF21632">
      <w:start w:val="1"/>
      <w:numFmt w:val="bullet"/>
      <w:lvlText w:val=""/>
      <w:lvlJc w:val="left"/>
      <w:pPr>
        <w:ind w:left="6480" w:hanging="360"/>
      </w:pPr>
      <w:rPr>
        <w:rFonts w:ascii="Wingdings" w:hAnsi="Wingdings" w:hint="default"/>
      </w:rPr>
    </w:lvl>
  </w:abstractNum>
  <w:abstractNum w:abstractNumId="2" w15:restartNumberingAfterBreak="0">
    <w:nsid w:val="08943481"/>
    <w:multiLevelType w:val="hybridMultilevel"/>
    <w:tmpl w:val="8C66AE4C"/>
    <w:lvl w:ilvl="0" w:tplc="FFFFFFFF">
      <w:start w:val="1"/>
      <w:numFmt w:val="upperRoman"/>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60164"/>
    <w:multiLevelType w:val="hybridMultilevel"/>
    <w:tmpl w:val="E7A41DD6"/>
    <w:lvl w:ilvl="0" w:tplc="F82C7440">
      <w:start w:val="1"/>
      <w:numFmt w:val="decimal"/>
      <w:lvlText w:val="%1."/>
      <w:lvlJc w:val="left"/>
      <w:pPr>
        <w:ind w:left="360" w:hanging="360"/>
      </w:pPr>
      <w:rPr>
        <w:strike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C2F255A"/>
    <w:multiLevelType w:val="hybridMultilevel"/>
    <w:tmpl w:val="620851AA"/>
    <w:lvl w:ilvl="0" w:tplc="D0B2EDCA">
      <w:start w:val="1"/>
      <w:numFmt w:val="decimal"/>
      <w:lvlText w:val="%1."/>
      <w:lvlJc w:val="left"/>
      <w:pPr>
        <w:ind w:left="510" w:hanging="113"/>
      </w:pPr>
      <w:rPr>
        <w:rFonts w:hint="default"/>
        <w:i w:val="0"/>
        <w:iCs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B3B36"/>
    <w:multiLevelType w:val="hybridMultilevel"/>
    <w:tmpl w:val="73FCE874"/>
    <w:lvl w:ilvl="0" w:tplc="F82C7440">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6C08AE"/>
    <w:multiLevelType w:val="hybridMultilevel"/>
    <w:tmpl w:val="B200468C"/>
    <w:lvl w:ilvl="0" w:tplc="0405000F">
      <w:start w:val="1"/>
      <w:numFmt w:val="decimal"/>
      <w:lvlText w:val="%1."/>
      <w:lvlJc w:val="left"/>
      <w:pPr>
        <w:ind w:left="510" w:hanging="113"/>
      </w:pPr>
      <w:rPr>
        <w:rFonts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F7A25"/>
    <w:multiLevelType w:val="hybridMultilevel"/>
    <w:tmpl w:val="F2F8B43C"/>
    <w:lvl w:ilvl="0" w:tplc="72B4DE2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8564D85"/>
    <w:multiLevelType w:val="hybridMultilevel"/>
    <w:tmpl w:val="C6EE18E8"/>
    <w:lvl w:ilvl="0" w:tplc="4D6C94C4">
      <w:start w:val="1"/>
      <w:numFmt w:val="upperRoman"/>
      <w:lvlText w:val="%1."/>
      <w:lvlJc w:val="left"/>
      <w:pPr>
        <w:ind w:left="720" w:hanging="360"/>
      </w:pPr>
      <w:rPr>
        <w:rFonts w:ascii="Arial" w:hAnsi="Arial" w:cs="Arial" w:hint="default"/>
      </w:rPr>
    </w:lvl>
    <w:lvl w:ilvl="1" w:tplc="9ABCBE62" w:tentative="1">
      <w:start w:val="1"/>
      <w:numFmt w:val="lowerLetter"/>
      <w:lvlText w:val="%2."/>
      <w:lvlJc w:val="left"/>
      <w:pPr>
        <w:ind w:left="1440" w:hanging="360"/>
      </w:pPr>
    </w:lvl>
    <w:lvl w:ilvl="2" w:tplc="303481D2" w:tentative="1">
      <w:start w:val="1"/>
      <w:numFmt w:val="lowerRoman"/>
      <w:lvlText w:val="%3."/>
      <w:lvlJc w:val="right"/>
      <w:pPr>
        <w:ind w:left="2160" w:hanging="180"/>
      </w:pPr>
    </w:lvl>
    <w:lvl w:ilvl="3" w:tplc="F198EBBA" w:tentative="1">
      <w:start w:val="1"/>
      <w:numFmt w:val="decimal"/>
      <w:lvlText w:val="%4."/>
      <w:lvlJc w:val="left"/>
      <w:pPr>
        <w:ind w:left="2880" w:hanging="360"/>
      </w:pPr>
    </w:lvl>
    <w:lvl w:ilvl="4" w:tplc="DA626D46" w:tentative="1">
      <w:start w:val="1"/>
      <w:numFmt w:val="lowerLetter"/>
      <w:lvlText w:val="%5."/>
      <w:lvlJc w:val="left"/>
      <w:pPr>
        <w:ind w:left="3600" w:hanging="360"/>
      </w:pPr>
    </w:lvl>
    <w:lvl w:ilvl="5" w:tplc="95CE66E2" w:tentative="1">
      <w:start w:val="1"/>
      <w:numFmt w:val="lowerRoman"/>
      <w:lvlText w:val="%6."/>
      <w:lvlJc w:val="right"/>
      <w:pPr>
        <w:ind w:left="4320" w:hanging="180"/>
      </w:pPr>
    </w:lvl>
    <w:lvl w:ilvl="6" w:tplc="8DBABE8C" w:tentative="1">
      <w:start w:val="1"/>
      <w:numFmt w:val="decimal"/>
      <w:lvlText w:val="%7."/>
      <w:lvlJc w:val="left"/>
      <w:pPr>
        <w:ind w:left="5040" w:hanging="360"/>
      </w:pPr>
    </w:lvl>
    <w:lvl w:ilvl="7" w:tplc="81924530" w:tentative="1">
      <w:start w:val="1"/>
      <w:numFmt w:val="lowerLetter"/>
      <w:lvlText w:val="%8."/>
      <w:lvlJc w:val="left"/>
      <w:pPr>
        <w:ind w:left="5760" w:hanging="360"/>
      </w:pPr>
    </w:lvl>
    <w:lvl w:ilvl="8" w:tplc="C7E2D08C" w:tentative="1">
      <w:start w:val="1"/>
      <w:numFmt w:val="lowerRoman"/>
      <w:lvlText w:val="%9."/>
      <w:lvlJc w:val="right"/>
      <w:pPr>
        <w:ind w:left="6480" w:hanging="180"/>
      </w:pPr>
    </w:lvl>
  </w:abstractNum>
  <w:abstractNum w:abstractNumId="11" w15:restartNumberingAfterBreak="0">
    <w:nsid w:val="1A293ED6"/>
    <w:multiLevelType w:val="hybridMultilevel"/>
    <w:tmpl w:val="1A2A0C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5877C7"/>
    <w:multiLevelType w:val="hybridMultilevel"/>
    <w:tmpl w:val="BE46F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8F4611"/>
    <w:multiLevelType w:val="hybridMultilevel"/>
    <w:tmpl w:val="6B284F2C"/>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4" w15:restartNumberingAfterBreak="0">
    <w:nsid w:val="28F33DAA"/>
    <w:multiLevelType w:val="hybridMultilevel"/>
    <w:tmpl w:val="EAA8C6DA"/>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5" w15:restartNumberingAfterBreak="0">
    <w:nsid w:val="29014150"/>
    <w:multiLevelType w:val="hybridMultilevel"/>
    <w:tmpl w:val="68FE5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A570EAD"/>
    <w:multiLevelType w:val="hybridMultilevel"/>
    <w:tmpl w:val="8EFE28E0"/>
    <w:lvl w:ilvl="0" w:tplc="429244FE">
      <w:start w:val="1"/>
      <w:numFmt w:val="decimal"/>
      <w:suff w:val="space"/>
      <w:lvlText w:val="%1."/>
      <w:lvlJc w:val="left"/>
      <w:pPr>
        <w:ind w:left="510" w:hanging="113"/>
      </w:pPr>
      <w:rPr>
        <w:rFonts w:ascii="Arial" w:hAnsi="Arial" w:cs="Arial" w:hint="default"/>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331277EE"/>
    <w:multiLevelType w:val="hybridMultilevel"/>
    <w:tmpl w:val="7EEA72D8"/>
    <w:lvl w:ilvl="0" w:tplc="367A58DE">
      <w:start w:val="1"/>
      <w:numFmt w:val="upperRoman"/>
      <w:lvlText w:val="%1."/>
      <w:lvlJc w:val="left"/>
      <w:pPr>
        <w:ind w:left="720" w:hanging="360"/>
      </w:pPr>
      <w:rPr>
        <w:rFonts w:hint="default"/>
      </w:rPr>
    </w:lvl>
    <w:lvl w:ilvl="1" w:tplc="AA4C9BF4" w:tentative="1">
      <w:start w:val="1"/>
      <w:numFmt w:val="lowerLetter"/>
      <w:lvlText w:val="%2."/>
      <w:lvlJc w:val="left"/>
      <w:pPr>
        <w:ind w:left="1440" w:hanging="360"/>
      </w:pPr>
    </w:lvl>
    <w:lvl w:ilvl="2" w:tplc="8632D350" w:tentative="1">
      <w:start w:val="1"/>
      <w:numFmt w:val="lowerRoman"/>
      <w:lvlText w:val="%3."/>
      <w:lvlJc w:val="right"/>
      <w:pPr>
        <w:ind w:left="2160" w:hanging="180"/>
      </w:pPr>
    </w:lvl>
    <w:lvl w:ilvl="3" w:tplc="24704F60" w:tentative="1">
      <w:start w:val="1"/>
      <w:numFmt w:val="decimal"/>
      <w:lvlText w:val="%4."/>
      <w:lvlJc w:val="left"/>
      <w:pPr>
        <w:ind w:left="2880" w:hanging="360"/>
      </w:pPr>
    </w:lvl>
    <w:lvl w:ilvl="4" w:tplc="8C38B5A6" w:tentative="1">
      <w:start w:val="1"/>
      <w:numFmt w:val="lowerLetter"/>
      <w:lvlText w:val="%5."/>
      <w:lvlJc w:val="left"/>
      <w:pPr>
        <w:ind w:left="3600" w:hanging="360"/>
      </w:pPr>
    </w:lvl>
    <w:lvl w:ilvl="5" w:tplc="5A52744E" w:tentative="1">
      <w:start w:val="1"/>
      <w:numFmt w:val="lowerRoman"/>
      <w:lvlText w:val="%6."/>
      <w:lvlJc w:val="right"/>
      <w:pPr>
        <w:ind w:left="4320" w:hanging="180"/>
      </w:pPr>
    </w:lvl>
    <w:lvl w:ilvl="6" w:tplc="433A8326" w:tentative="1">
      <w:start w:val="1"/>
      <w:numFmt w:val="decimal"/>
      <w:lvlText w:val="%7."/>
      <w:lvlJc w:val="left"/>
      <w:pPr>
        <w:ind w:left="5040" w:hanging="360"/>
      </w:pPr>
    </w:lvl>
    <w:lvl w:ilvl="7" w:tplc="B2C60956" w:tentative="1">
      <w:start w:val="1"/>
      <w:numFmt w:val="lowerLetter"/>
      <w:lvlText w:val="%8."/>
      <w:lvlJc w:val="left"/>
      <w:pPr>
        <w:ind w:left="5760" w:hanging="360"/>
      </w:pPr>
    </w:lvl>
    <w:lvl w:ilvl="8" w:tplc="877898A8" w:tentative="1">
      <w:start w:val="1"/>
      <w:numFmt w:val="lowerRoman"/>
      <w:lvlText w:val="%9."/>
      <w:lvlJc w:val="right"/>
      <w:pPr>
        <w:ind w:left="6480" w:hanging="180"/>
      </w:pPr>
    </w:lvl>
  </w:abstractNum>
  <w:abstractNum w:abstractNumId="19" w15:restartNumberingAfterBreak="0">
    <w:nsid w:val="37BA269E"/>
    <w:multiLevelType w:val="hybridMultilevel"/>
    <w:tmpl w:val="74A0AE00"/>
    <w:lvl w:ilvl="0" w:tplc="FFFFFFFF">
      <w:start w:val="1"/>
      <w:numFmt w:val="upperRoman"/>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7A66D9"/>
    <w:multiLevelType w:val="hybridMultilevel"/>
    <w:tmpl w:val="70DE7A2C"/>
    <w:lvl w:ilvl="0" w:tplc="4ED46B6C">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D49F3"/>
    <w:multiLevelType w:val="multilevel"/>
    <w:tmpl w:val="27AE8D62"/>
    <w:lvl w:ilvl="0">
      <w:start w:val="1"/>
      <w:numFmt w:val="decimal"/>
      <w:lvlText w:val="%1."/>
      <w:lvlJc w:val="left"/>
      <w:pPr>
        <w:ind w:left="720" w:hanging="360"/>
      </w:pPr>
      <w:rPr>
        <w:b/>
      </w:rPr>
    </w:lvl>
    <w:lvl w:ilvl="1">
      <w:start w:val="1"/>
      <w:numFmt w:val="decimal"/>
      <w:isLgl/>
      <w:lvlText w:val="%1.%2."/>
      <w:lvlJc w:val="left"/>
      <w:pPr>
        <w:ind w:left="9463"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B161AE"/>
    <w:multiLevelType w:val="multilevel"/>
    <w:tmpl w:val="E2F451C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28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4A2A3B"/>
    <w:multiLevelType w:val="hybridMultilevel"/>
    <w:tmpl w:val="E20438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EB1DDD"/>
    <w:multiLevelType w:val="hybridMultilevel"/>
    <w:tmpl w:val="74A0AE00"/>
    <w:lvl w:ilvl="0" w:tplc="FFFFFFFF">
      <w:start w:val="1"/>
      <w:numFmt w:val="upperRoman"/>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F41DEA"/>
    <w:multiLevelType w:val="multilevel"/>
    <w:tmpl w:val="4DDC66E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5C7577"/>
    <w:multiLevelType w:val="hybridMultilevel"/>
    <w:tmpl w:val="2B70D06E"/>
    <w:lvl w:ilvl="0" w:tplc="4470E322">
      <w:start w:val="1"/>
      <w:numFmt w:val="upperRoman"/>
      <w:lvlText w:val="%1."/>
      <w:lvlJc w:val="right"/>
      <w:pPr>
        <w:ind w:left="720" w:hanging="360"/>
      </w:pPr>
    </w:lvl>
    <w:lvl w:ilvl="1" w:tplc="1AB04088" w:tentative="1">
      <w:start w:val="1"/>
      <w:numFmt w:val="lowerLetter"/>
      <w:lvlText w:val="%2."/>
      <w:lvlJc w:val="left"/>
      <w:pPr>
        <w:ind w:left="1440" w:hanging="360"/>
      </w:pPr>
    </w:lvl>
    <w:lvl w:ilvl="2" w:tplc="19621DE6" w:tentative="1">
      <w:start w:val="1"/>
      <w:numFmt w:val="lowerRoman"/>
      <w:lvlText w:val="%3."/>
      <w:lvlJc w:val="right"/>
      <w:pPr>
        <w:ind w:left="2160" w:hanging="180"/>
      </w:pPr>
    </w:lvl>
    <w:lvl w:ilvl="3" w:tplc="782248B8" w:tentative="1">
      <w:start w:val="1"/>
      <w:numFmt w:val="decimal"/>
      <w:lvlText w:val="%4."/>
      <w:lvlJc w:val="left"/>
      <w:pPr>
        <w:ind w:left="2880" w:hanging="360"/>
      </w:pPr>
    </w:lvl>
    <w:lvl w:ilvl="4" w:tplc="4DD07D8A" w:tentative="1">
      <w:start w:val="1"/>
      <w:numFmt w:val="lowerLetter"/>
      <w:lvlText w:val="%5."/>
      <w:lvlJc w:val="left"/>
      <w:pPr>
        <w:ind w:left="3600" w:hanging="360"/>
      </w:pPr>
    </w:lvl>
    <w:lvl w:ilvl="5" w:tplc="9D8C9704" w:tentative="1">
      <w:start w:val="1"/>
      <w:numFmt w:val="lowerRoman"/>
      <w:lvlText w:val="%6."/>
      <w:lvlJc w:val="right"/>
      <w:pPr>
        <w:ind w:left="4320" w:hanging="180"/>
      </w:pPr>
    </w:lvl>
    <w:lvl w:ilvl="6" w:tplc="03C02808" w:tentative="1">
      <w:start w:val="1"/>
      <w:numFmt w:val="decimal"/>
      <w:lvlText w:val="%7."/>
      <w:lvlJc w:val="left"/>
      <w:pPr>
        <w:ind w:left="5040" w:hanging="360"/>
      </w:pPr>
    </w:lvl>
    <w:lvl w:ilvl="7" w:tplc="4350A418" w:tentative="1">
      <w:start w:val="1"/>
      <w:numFmt w:val="lowerLetter"/>
      <w:lvlText w:val="%8."/>
      <w:lvlJc w:val="left"/>
      <w:pPr>
        <w:ind w:left="5760" w:hanging="360"/>
      </w:pPr>
    </w:lvl>
    <w:lvl w:ilvl="8" w:tplc="B9CA0CC4" w:tentative="1">
      <w:start w:val="1"/>
      <w:numFmt w:val="lowerRoman"/>
      <w:lvlText w:val="%9."/>
      <w:lvlJc w:val="right"/>
      <w:pPr>
        <w:ind w:left="6480" w:hanging="180"/>
      </w:pPr>
    </w:lvl>
  </w:abstractNum>
  <w:abstractNum w:abstractNumId="27" w15:restartNumberingAfterBreak="0">
    <w:nsid w:val="4D713C10"/>
    <w:multiLevelType w:val="hybridMultilevel"/>
    <w:tmpl w:val="C77212D8"/>
    <w:lvl w:ilvl="0" w:tplc="41165E22">
      <w:start w:val="1"/>
      <w:numFmt w:val="bullet"/>
      <w:lvlText w:val=""/>
      <w:lvlJc w:val="left"/>
      <w:pPr>
        <w:ind w:left="720" w:hanging="360"/>
      </w:pPr>
      <w:rPr>
        <w:rFonts w:ascii="Wingdings" w:hAnsi="Wingdings" w:cs="Wingdings" w:hint="default"/>
      </w:rPr>
    </w:lvl>
    <w:lvl w:ilvl="1" w:tplc="A7E8E0C4">
      <w:start w:val="1"/>
      <w:numFmt w:val="bullet"/>
      <w:lvlText w:val="o"/>
      <w:lvlJc w:val="left"/>
      <w:pPr>
        <w:ind w:left="1440" w:hanging="360"/>
      </w:pPr>
      <w:rPr>
        <w:rFonts w:ascii="Courier New" w:hAnsi="Courier New" w:cs="Courier New" w:hint="default"/>
      </w:rPr>
    </w:lvl>
    <w:lvl w:ilvl="2" w:tplc="5E8A5D18">
      <w:start w:val="1"/>
      <w:numFmt w:val="bullet"/>
      <w:lvlText w:val=""/>
      <w:lvlJc w:val="left"/>
      <w:pPr>
        <w:ind w:left="2160" w:hanging="360"/>
      </w:pPr>
      <w:rPr>
        <w:rFonts w:ascii="Wingdings" w:hAnsi="Wingdings" w:hint="default"/>
      </w:rPr>
    </w:lvl>
    <w:lvl w:ilvl="3" w:tplc="D86E7702">
      <w:start w:val="1"/>
      <w:numFmt w:val="bullet"/>
      <w:lvlText w:val=""/>
      <w:lvlJc w:val="left"/>
      <w:pPr>
        <w:ind w:left="2880" w:hanging="360"/>
      </w:pPr>
      <w:rPr>
        <w:rFonts w:ascii="Symbol" w:hAnsi="Symbol" w:hint="default"/>
      </w:rPr>
    </w:lvl>
    <w:lvl w:ilvl="4" w:tplc="1FB005D4">
      <w:start w:val="1"/>
      <w:numFmt w:val="bullet"/>
      <w:lvlText w:val="o"/>
      <w:lvlJc w:val="left"/>
      <w:pPr>
        <w:ind w:left="3600" w:hanging="360"/>
      </w:pPr>
      <w:rPr>
        <w:rFonts w:ascii="Courier New" w:hAnsi="Courier New" w:cs="Courier New" w:hint="default"/>
      </w:rPr>
    </w:lvl>
    <w:lvl w:ilvl="5" w:tplc="0890EBB6">
      <w:start w:val="1"/>
      <w:numFmt w:val="bullet"/>
      <w:lvlText w:val=""/>
      <w:lvlJc w:val="left"/>
      <w:pPr>
        <w:ind w:left="4320" w:hanging="360"/>
      </w:pPr>
      <w:rPr>
        <w:rFonts w:ascii="Wingdings" w:hAnsi="Wingdings" w:hint="default"/>
      </w:rPr>
    </w:lvl>
    <w:lvl w:ilvl="6" w:tplc="2BA00E12">
      <w:start w:val="1"/>
      <w:numFmt w:val="bullet"/>
      <w:lvlText w:val=""/>
      <w:lvlJc w:val="left"/>
      <w:pPr>
        <w:ind w:left="5040" w:hanging="360"/>
      </w:pPr>
      <w:rPr>
        <w:rFonts w:ascii="Symbol" w:hAnsi="Symbol" w:hint="default"/>
      </w:rPr>
    </w:lvl>
    <w:lvl w:ilvl="7" w:tplc="4D005124">
      <w:start w:val="1"/>
      <w:numFmt w:val="bullet"/>
      <w:lvlText w:val="o"/>
      <w:lvlJc w:val="left"/>
      <w:pPr>
        <w:ind w:left="5760" w:hanging="360"/>
      </w:pPr>
      <w:rPr>
        <w:rFonts w:ascii="Courier New" w:hAnsi="Courier New" w:cs="Courier New" w:hint="default"/>
      </w:rPr>
    </w:lvl>
    <w:lvl w:ilvl="8" w:tplc="673CCA14">
      <w:start w:val="1"/>
      <w:numFmt w:val="bullet"/>
      <w:lvlText w:val=""/>
      <w:lvlJc w:val="left"/>
      <w:pPr>
        <w:ind w:left="6480" w:hanging="360"/>
      </w:pPr>
      <w:rPr>
        <w:rFonts w:ascii="Wingdings" w:hAnsi="Wingdings" w:hint="default"/>
      </w:rPr>
    </w:lvl>
  </w:abstractNum>
  <w:abstractNum w:abstractNumId="28" w15:restartNumberingAfterBreak="0">
    <w:nsid w:val="4FFA7B74"/>
    <w:multiLevelType w:val="hybridMultilevel"/>
    <w:tmpl w:val="A608064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092422B"/>
    <w:multiLevelType w:val="hybridMultilevel"/>
    <w:tmpl w:val="5F8AB0DA"/>
    <w:lvl w:ilvl="0" w:tplc="DA44FC60">
      <w:start w:val="1"/>
      <w:numFmt w:val="lowerLetter"/>
      <w:lvlText w:val="%1)"/>
      <w:lvlJc w:val="left"/>
      <w:pPr>
        <w:ind w:left="720" w:hanging="360"/>
      </w:pPr>
    </w:lvl>
    <w:lvl w:ilvl="1" w:tplc="AAD0A388">
      <w:start w:val="1"/>
      <w:numFmt w:val="lowerLetter"/>
      <w:lvlText w:val="%2."/>
      <w:lvlJc w:val="left"/>
      <w:pPr>
        <w:ind w:left="1440" w:hanging="360"/>
      </w:pPr>
    </w:lvl>
    <w:lvl w:ilvl="2" w:tplc="050CFB64">
      <w:start w:val="1"/>
      <w:numFmt w:val="lowerRoman"/>
      <w:lvlText w:val="%3."/>
      <w:lvlJc w:val="right"/>
      <w:pPr>
        <w:ind w:left="2160" w:hanging="180"/>
      </w:pPr>
    </w:lvl>
    <w:lvl w:ilvl="3" w:tplc="E140F7B2">
      <w:start w:val="1"/>
      <w:numFmt w:val="decimal"/>
      <w:lvlText w:val="%4."/>
      <w:lvlJc w:val="left"/>
      <w:pPr>
        <w:ind w:left="2880" w:hanging="360"/>
      </w:pPr>
    </w:lvl>
    <w:lvl w:ilvl="4" w:tplc="F2D43ECE">
      <w:start w:val="1"/>
      <w:numFmt w:val="lowerLetter"/>
      <w:lvlText w:val="%5."/>
      <w:lvlJc w:val="left"/>
      <w:pPr>
        <w:ind w:left="3600" w:hanging="360"/>
      </w:pPr>
    </w:lvl>
    <w:lvl w:ilvl="5" w:tplc="E47854EC">
      <w:start w:val="1"/>
      <w:numFmt w:val="lowerRoman"/>
      <w:lvlText w:val="%6."/>
      <w:lvlJc w:val="right"/>
      <w:pPr>
        <w:ind w:left="4320" w:hanging="180"/>
      </w:pPr>
    </w:lvl>
    <w:lvl w:ilvl="6" w:tplc="52585E62">
      <w:start w:val="1"/>
      <w:numFmt w:val="decimal"/>
      <w:lvlText w:val="%7."/>
      <w:lvlJc w:val="left"/>
      <w:pPr>
        <w:ind w:left="5040" w:hanging="360"/>
      </w:pPr>
    </w:lvl>
    <w:lvl w:ilvl="7" w:tplc="5F7A59E0">
      <w:start w:val="1"/>
      <w:numFmt w:val="lowerLetter"/>
      <w:lvlText w:val="%8."/>
      <w:lvlJc w:val="left"/>
      <w:pPr>
        <w:ind w:left="5760" w:hanging="360"/>
      </w:pPr>
    </w:lvl>
    <w:lvl w:ilvl="8" w:tplc="6B202D6A">
      <w:start w:val="1"/>
      <w:numFmt w:val="lowerRoman"/>
      <w:lvlText w:val="%9."/>
      <w:lvlJc w:val="right"/>
      <w:pPr>
        <w:ind w:left="6480" w:hanging="180"/>
      </w:pPr>
    </w:lvl>
  </w:abstractNum>
  <w:abstractNum w:abstractNumId="30" w15:restartNumberingAfterBreak="0">
    <w:nsid w:val="50993B75"/>
    <w:multiLevelType w:val="hybridMultilevel"/>
    <w:tmpl w:val="6778F06E"/>
    <w:lvl w:ilvl="0" w:tplc="88244866">
      <w:start w:val="1"/>
      <w:numFmt w:val="decimal"/>
      <w:suff w:val="space"/>
      <w:lvlText w:val="%1."/>
      <w:lvlJc w:val="left"/>
      <w:pPr>
        <w:ind w:left="473" w:hanging="113"/>
      </w:pPr>
      <w:rPr>
        <w:rFonts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C00436"/>
    <w:multiLevelType w:val="multilevel"/>
    <w:tmpl w:val="979E385C"/>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2" w15:restartNumberingAfterBreak="0">
    <w:nsid w:val="54DE1648"/>
    <w:multiLevelType w:val="hybridMultilevel"/>
    <w:tmpl w:val="ED461F0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6D27A3B"/>
    <w:multiLevelType w:val="hybridMultilevel"/>
    <w:tmpl w:val="2F16B688"/>
    <w:lvl w:ilvl="0" w:tplc="F82C7440">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892329A"/>
    <w:multiLevelType w:val="hybridMultilevel"/>
    <w:tmpl w:val="116A5F22"/>
    <w:lvl w:ilvl="0" w:tplc="21062C2A">
      <w:start w:val="1"/>
      <w:numFmt w:val="decimal"/>
      <w:lvlText w:val="%1."/>
      <w:lvlJc w:val="left"/>
      <w:pPr>
        <w:ind w:left="501" w:hanging="360"/>
      </w:pPr>
      <w:rPr>
        <w:rFonts w:asciiTheme="minorHAnsi" w:hAnsiTheme="minorHAnsi" w:cstheme="minorHAnsi" w:hint="default"/>
        <w:i w:val="0"/>
        <w:iCs w:val="0"/>
        <w:sz w:val="22"/>
        <w:szCs w:val="22"/>
      </w:rPr>
    </w:lvl>
    <w:lvl w:ilvl="1" w:tplc="04050019" w:tentative="1">
      <w:start w:val="1"/>
      <w:numFmt w:val="lowerLetter"/>
      <w:lvlText w:val="%2."/>
      <w:lvlJc w:val="left"/>
      <w:pPr>
        <w:ind w:left="1864" w:hanging="360"/>
      </w:pPr>
    </w:lvl>
    <w:lvl w:ilvl="2" w:tplc="0405001B" w:tentative="1">
      <w:start w:val="1"/>
      <w:numFmt w:val="lowerRoman"/>
      <w:lvlText w:val="%3."/>
      <w:lvlJc w:val="right"/>
      <w:pPr>
        <w:ind w:left="2584" w:hanging="180"/>
      </w:pPr>
    </w:lvl>
    <w:lvl w:ilvl="3" w:tplc="0405000F" w:tentative="1">
      <w:start w:val="1"/>
      <w:numFmt w:val="decimal"/>
      <w:lvlText w:val="%4."/>
      <w:lvlJc w:val="left"/>
      <w:pPr>
        <w:ind w:left="3304" w:hanging="360"/>
      </w:pPr>
    </w:lvl>
    <w:lvl w:ilvl="4" w:tplc="04050019" w:tentative="1">
      <w:start w:val="1"/>
      <w:numFmt w:val="lowerLetter"/>
      <w:lvlText w:val="%5."/>
      <w:lvlJc w:val="left"/>
      <w:pPr>
        <w:ind w:left="4024" w:hanging="360"/>
      </w:pPr>
    </w:lvl>
    <w:lvl w:ilvl="5" w:tplc="0405001B" w:tentative="1">
      <w:start w:val="1"/>
      <w:numFmt w:val="lowerRoman"/>
      <w:lvlText w:val="%6."/>
      <w:lvlJc w:val="right"/>
      <w:pPr>
        <w:ind w:left="4744" w:hanging="180"/>
      </w:pPr>
    </w:lvl>
    <w:lvl w:ilvl="6" w:tplc="0405000F" w:tentative="1">
      <w:start w:val="1"/>
      <w:numFmt w:val="decimal"/>
      <w:lvlText w:val="%7."/>
      <w:lvlJc w:val="left"/>
      <w:pPr>
        <w:ind w:left="5464" w:hanging="360"/>
      </w:pPr>
    </w:lvl>
    <w:lvl w:ilvl="7" w:tplc="04050019" w:tentative="1">
      <w:start w:val="1"/>
      <w:numFmt w:val="lowerLetter"/>
      <w:lvlText w:val="%8."/>
      <w:lvlJc w:val="left"/>
      <w:pPr>
        <w:ind w:left="6184" w:hanging="360"/>
      </w:pPr>
    </w:lvl>
    <w:lvl w:ilvl="8" w:tplc="0405001B" w:tentative="1">
      <w:start w:val="1"/>
      <w:numFmt w:val="lowerRoman"/>
      <w:lvlText w:val="%9."/>
      <w:lvlJc w:val="right"/>
      <w:pPr>
        <w:ind w:left="6904" w:hanging="180"/>
      </w:pPr>
    </w:lvl>
  </w:abstractNum>
  <w:abstractNum w:abstractNumId="35" w15:restartNumberingAfterBreak="0">
    <w:nsid w:val="5ADE2E6A"/>
    <w:multiLevelType w:val="hybridMultilevel"/>
    <w:tmpl w:val="E7C28488"/>
    <w:lvl w:ilvl="0" w:tplc="FFFFFFFF">
      <w:start w:val="1"/>
      <w:numFmt w:val="decimal"/>
      <w:lvlText w:val="%1."/>
      <w:lvlJc w:val="left"/>
      <w:pPr>
        <w:ind w:left="510" w:hanging="113"/>
      </w:pPr>
      <w:rPr>
        <w:rFonts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281F2E"/>
    <w:multiLevelType w:val="hybridMultilevel"/>
    <w:tmpl w:val="DB60A020"/>
    <w:lvl w:ilvl="0" w:tplc="2EB8C948">
      <w:start w:val="1"/>
      <w:numFmt w:val="upperRoman"/>
      <w:lvlText w:val="%1."/>
      <w:lvlJc w:val="left"/>
      <w:pPr>
        <w:ind w:left="720" w:hanging="360"/>
      </w:pPr>
    </w:lvl>
    <w:lvl w:ilvl="1" w:tplc="738C2AB2">
      <w:start w:val="1"/>
      <w:numFmt w:val="lowerLetter"/>
      <w:lvlText w:val="%2."/>
      <w:lvlJc w:val="left"/>
      <w:pPr>
        <w:ind w:left="1440" w:hanging="360"/>
      </w:pPr>
    </w:lvl>
    <w:lvl w:ilvl="2" w:tplc="78D0584C">
      <w:start w:val="1"/>
      <w:numFmt w:val="lowerRoman"/>
      <w:lvlText w:val="%3."/>
      <w:lvlJc w:val="right"/>
      <w:pPr>
        <w:ind w:left="2160" w:hanging="180"/>
      </w:pPr>
    </w:lvl>
    <w:lvl w:ilvl="3" w:tplc="B6406C94">
      <w:start w:val="1"/>
      <w:numFmt w:val="decimal"/>
      <w:lvlText w:val="%4."/>
      <w:lvlJc w:val="left"/>
      <w:pPr>
        <w:ind w:left="2880" w:hanging="360"/>
      </w:pPr>
    </w:lvl>
    <w:lvl w:ilvl="4" w:tplc="FDE4B7F2">
      <w:start w:val="1"/>
      <w:numFmt w:val="lowerLetter"/>
      <w:lvlText w:val="%5."/>
      <w:lvlJc w:val="left"/>
      <w:pPr>
        <w:ind w:left="3600" w:hanging="360"/>
      </w:pPr>
    </w:lvl>
    <w:lvl w:ilvl="5" w:tplc="6AB88DFE">
      <w:start w:val="1"/>
      <w:numFmt w:val="lowerRoman"/>
      <w:lvlText w:val="%6."/>
      <w:lvlJc w:val="right"/>
      <w:pPr>
        <w:ind w:left="4320" w:hanging="180"/>
      </w:pPr>
    </w:lvl>
    <w:lvl w:ilvl="6" w:tplc="B99C1394">
      <w:start w:val="1"/>
      <w:numFmt w:val="decimal"/>
      <w:lvlText w:val="%7."/>
      <w:lvlJc w:val="left"/>
      <w:pPr>
        <w:ind w:left="5040" w:hanging="360"/>
      </w:pPr>
    </w:lvl>
    <w:lvl w:ilvl="7" w:tplc="7EEA425A">
      <w:start w:val="1"/>
      <w:numFmt w:val="lowerLetter"/>
      <w:lvlText w:val="%8."/>
      <w:lvlJc w:val="left"/>
      <w:pPr>
        <w:ind w:left="5760" w:hanging="360"/>
      </w:pPr>
    </w:lvl>
    <w:lvl w:ilvl="8" w:tplc="ECCCDBAA">
      <w:start w:val="1"/>
      <w:numFmt w:val="lowerRoman"/>
      <w:lvlText w:val="%9."/>
      <w:lvlJc w:val="right"/>
      <w:pPr>
        <w:ind w:left="6480" w:hanging="180"/>
      </w:pPr>
    </w:lvl>
  </w:abstractNum>
  <w:abstractNum w:abstractNumId="37" w15:restartNumberingAfterBreak="0">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A30749"/>
    <w:multiLevelType w:val="hybridMultilevel"/>
    <w:tmpl w:val="4D0C35AA"/>
    <w:lvl w:ilvl="0" w:tplc="014056C4">
      <w:start w:val="1"/>
      <w:numFmt w:val="bullet"/>
      <w:lvlText w:val=""/>
      <w:lvlJc w:val="left"/>
      <w:pPr>
        <w:ind w:left="720" w:hanging="360"/>
      </w:pPr>
      <w:rPr>
        <w:rFonts w:ascii="Symbol" w:hAnsi="Symbol" w:hint="default"/>
      </w:rPr>
    </w:lvl>
    <w:lvl w:ilvl="1" w:tplc="27BC9B38">
      <w:start w:val="1"/>
      <w:numFmt w:val="bullet"/>
      <w:lvlText w:val="o"/>
      <w:lvlJc w:val="left"/>
      <w:pPr>
        <w:ind w:left="1440" w:hanging="360"/>
      </w:pPr>
      <w:rPr>
        <w:rFonts w:ascii="Courier New" w:hAnsi="Courier New" w:hint="default"/>
      </w:rPr>
    </w:lvl>
    <w:lvl w:ilvl="2" w:tplc="2DC2CFD2">
      <w:start w:val="1"/>
      <w:numFmt w:val="bullet"/>
      <w:lvlText w:val=""/>
      <w:lvlJc w:val="left"/>
      <w:pPr>
        <w:ind w:left="2160" w:hanging="360"/>
      </w:pPr>
      <w:rPr>
        <w:rFonts w:ascii="Wingdings" w:hAnsi="Wingdings" w:hint="default"/>
      </w:rPr>
    </w:lvl>
    <w:lvl w:ilvl="3" w:tplc="607E54E0">
      <w:start w:val="1"/>
      <w:numFmt w:val="bullet"/>
      <w:lvlText w:val=""/>
      <w:lvlJc w:val="left"/>
      <w:pPr>
        <w:ind w:left="2880" w:hanging="360"/>
      </w:pPr>
      <w:rPr>
        <w:rFonts w:ascii="Symbol" w:hAnsi="Symbol" w:hint="default"/>
      </w:rPr>
    </w:lvl>
    <w:lvl w:ilvl="4" w:tplc="9C40C01E">
      <w:start w:val="1"/>
      <w:numFmt w:val="bullet"/>
      <w:lvlText w:val="o"/>
      <w:lvlJc w:val="left"/>
      <w:pPr>
        <w:ind w:left="3600" w:hanging="360"/>
      </w:pPr>
      <w:rPr>
        <w:rFonts w:ascii="Courier New" w:hAnsi="Courier New" w:hint="default"/>
      </w:rPr>
    </w:lvl>
    <w:lvl w:ilvl="5" w:tplc="E4A4F6BA">
      <w:start w:val="1"/>
      <w:numFmt w:val="bullet"/>
      <w:lvlText w:val=""/>
      <w:lvlJc w:val="left"/>
      <w:pPr>
        <w:ind w:left="4320" w:hanging="360"/>
      </w:pPr>
      <w:rPr>
        <w:rFonts w:ascii="Wingdings" w:hAnsi="Wingdings" w:hint="default"/>
      </w:rPr>
    </w:lvl>
    <w:lvl w:ilvl="6" w:tplc="DE0AB7D2">
      <w:start w:val="1"/>
      <w:numFmt w:val="bullet"/>
      <w:lvlText w:val=""/>
      <w:lvlJc w:val="left"/>
      <w:pPr>
        <w:ind w:left="5040" w:hanging="360"/>
      </w:pPr>
      <w:rPr>
        <w:rFonts w:ascii="Symbol" w:hAnsi="Symbol" w:hint="default"/>
      </w:rPr>
    </w:lvl>
    <w:lvl w:ilvl="7" w:tplc="7EF4D05E">
      <w:start w:val="1"/>
      <w:numFmt w:val="bullet"/>
      <w:lvlText w:val="o"/>
      <w:lvlJc w:val="left"/>
      <w:pPr>
        <w:ind w:left="5760" w:hanging="360"/>
      </w:pPr>
      <w:rPr>
        <w:rFonts w:ascii="Courier New" w:hAnsi="Courier New" w:hint="default"/>
      </w:rPr>
    </w:lvl>
    <w:lvl w:ilvl="8" w:tplc="284406C4">
      <w:start w:val="1"/>
      <w:numFmt w:val="bullet"/>
      <w:lvlText w:val=""/>
      <w:lvlJc w:val="left"/>
      <w:pPr>
        <w:ind w:left="6480" w:hanging="360"/>
      </w:pPr>
      <w:rPr>
        <w:rFonts w:ascii="Wingdings" w:hAnsi="Wingdings" w:hint="default"/>
      </w:rPr>
    </w:lvl>
  </w:abstractNum>
  <w:abstractNum w:abstractNumId="39" w15:restartNumberingAfterBreak="0">
    <w:nsid w:val="65B81038"/>
    <w:multiLevelType w:val="hybridMultilevel"/>
    <w:tmpl w:val="B93CD262"/>
    <w:lvl w:ilvl="0" w:tplc="429244FE">
      <w:start w:val="1"/>
      <w:numFmt w:val="decimal"/>
      <w:suff w:val="space"/>
      <w:lvlText w:val="%1."/>
      <w:lvlJc w:val="left"/>
      <w:pPr>
        <w:ind w:left="510" w:hanging="113"/>
      </w:pPr>
      <w:rPr>
        <w:rFonts w:ascii="Arial" w:hAnsi="Arial" w:cs="Arial" w:hint="default"/>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6101DA"/>
    <w:multiLevelType w:val="hybridMultilevel"/>
    <w:tmpl w:val="6C905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EE0BB7"/>
    <w:multiLevelType w:val="multilevel"/>
    <w:tmpl w:val="E2F451C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28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3E57F0"/>
    <w:multiLevelType w:val="hybridMultilevel"/>
    <w:tmpl w:val="94808B16"/>
    <w:lvl w:ilvl="0" w:tplc="96DC0476">
      <w:start w:val="1"/>
      <w:numFmt w:val="decimal"/>
      <w:lvlText w:val="%1."/>
      <w:lvlJc w:val="left"/>
      <w:pPr>
        <w:ind w:left="643" w:hanging="360"/>
      </w:pPr>
    </w:lvl>
    <w:lvl w:ilvl="1" w:tplc="A3FC7654">
      <w:start w:val="1"/>
      <w:numFmt w:val="lowerLetter"/>
      <w:lvlText w:val="%2."/>
      <w:lvlJc w:val="left"/>
      <w:pPr>
        <w:ind w:left="1363" w:hanging="360"/>
      </w:pPr>
    </w:lvl>
    <w:lvl w:ilvl="2" w:tplc="F0AEC40E">
      <w:start w:val="1"/>
      <w:numFmt w:val="lowerRoman"/>
      <w:lvlText w:val="%3."/>
      <w:lvlJc w:val="right"/>
      <w:pPr>
        <w:ind w:left="2083" w:hanging="180"/>
      </w:pPr>
    </w:lvl>
    <w:lvl w:ilvl="3" w:tplc="F2D69BA2">
      <w:start w:val="1"/>
      <w:numFmt w:val="decimal"/>
      <w:lvlText w:val="%4."/>
      <w:lvlJc w:val="left"/>
      <w:pPr>
        <w:ind w:left="2803" w:hanging="360"/>
      </w:pPr>
    </w:lvl>
    <w:lvl w:ilvl="4" w:tplc="1B46BC2E">
      <w:start w:val="1"/>
      <w:numFmt w:val="lowerLetter"/>
      <w:lvlText w:val="%5."/>
      <w:lvlJc w:val="left"/>
      <w:pPr>
        <w:ind w:left="3523" w:hanging="360"/>
      </w:pPr>
    </w:lvl>
    <w:lvl w:ilvl="5" w:tplc="A3128084">
      <w:start w:val="1"/>
      <w:numFmt w:val="lowerRoman"/>
      <w:lvlText w:val="%6."/>
      <w:lvlJc w:val="right"/>
      <w:pPr>
        <w:ind w:left="4243" w:hanging="180"/>
      </w:pPr>
    </w:lvl>
    <w:lvl w:ilvl="6" w:tplc="D108B824">
      <w:start w:val="1"/>
      <w:numFmt w:val="decimal"/>
      <w:lvlText w:val="%7."/>
      <w:lvlJc w:val="left"/>
      <w:pPr>
        <w:ind w:left="4963" w:hanging="360"/>
      </w:pPr>
    </w:lvl>
    <w:lvl w:ilvl="7" w:tplc="EE9C6B70">
      <w:start w:val="1"/>
      <w:numFmt w:val="lowerLetter"/>
      <w:lvlText w:val="%8."/>
      <w:lvlJc w:val="left"/>
      <w:pPr>
        <w:ind w:left="5683" w:hanging="360"/>
      </w:pPr>
    </w:lvl>
    <w:lvl w:ilvl="8" w:tplc="3C6695E6">
      <w:start w:val="1"/>
      <w:numFmt w:val="lowerRoman"/>
      <w:lvlText w:val="%9."/>
      <w:lvlJc w:val="right"/>
      <w:pPr>
        <w:ind w:left="6403" w:hanging="180"/>
      </w:pPr>
    </w:lvl>
  </w:abstractNum>
  <w:abstractNum w:abstractNumId="43" w15:restartNumberingAfterBreak="0">
    <w:nsid w:val="75062E69"/>
    <w:multiLevelType w:val="hybridMultilevel"/>
    <w:tmpl w:val="441066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69F72DC"/>
    <w:multiLevelType w:val="hybridMultilevel"/>
    <w:tmpl w:val="E7C28488"/>
    <w:lvl w:ilvl="0" w:tplc="FFFFFFFF">
      <w:start w:val="1"/>
      <w:numFmt w:val="decimal"/>
      <w:lvlText w:val="%1."/>
      <w:lvlJc w:val="left"/>
      <w:pPr>
        <w:ind w:left="510" w:hanging="113"/>
      </w:pPr>
      <w:rPr>
        <w:rFonts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1E1AEE"/>
    <w:multiLevelType w:val="hybridMultilevel"/>
    <w:tmpl w:val="C016C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3600544">
    <w:abstractNumId w:val="38"/>
  </w:num>
  <w:num w:numId="2" w16cid:durableId="1879048399">
    <w:abstractNumId w:val="1"/>
  </w:num>
  <w:num w:numId="3" w16cid:durableId="1945964012">
    <w:abstractNumId w:val="26"/>
  </w:num>
  <w:num w:numId="4" w16cid:durableId="305745217">
    <w:abstractNumId w:val="5"/>
  </w:num>
  <w:num w:numId="5" w16cid:durableId="11150556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41564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0819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117811">
    <w:abstractNumId w:val="27"/>
  </w:num>
  <w:num w:numId="9" w16cid:durableId="452285633">
    <w:abstractNumId w:val="27"/>
  </w:num>
  <w:num w:numId="10" w16cid:durableId="876552670">
    <w:abstractNumId w:val="36"/>
  </w:num>
  <w:num w:numId="11" w16cid:durableId="693456409">
    <w:abstractNumId w:val="29"/>
  </w:num>
  <w:num w:numId="12" w16cid:durableId="391662250">
    <w:abstractNumId w:val="5"/>
  </w:num>
  <w:num w:numId="13" w16cid:durableId="1332294241">
    <w:abstractNumId w:val="19"/>
  </w:num>
  <w:num w:numId="14" w16cid:durableId="842554323">
    <w:abstractNumId w:val="18"/>
  </w:num>
  <w:num w:numId="15" w16cid:durableId="709912752">
    <w:abstractNumId w:val="10"/>
  </w:num>
  <w:num w:numId="16" w16cid:durableId="1907256862">
    <w:abstractNumId w:val="2"/>
  </w:num>
  <w:num w:numId="17" w16cid:durableId="1080710220">
    <w:abstractNumId w:val="40"/>
  </w:num>
  <w:num w:numId="18" w16cid:durableId="1428230853">
    <w:abstractNumId w:val="15"/>
  </w:num>
  <w:num w:numId="19" w16cid:durableId="1173182224">
    <w:abstractNumId w:val="45"/>
  </w:num>
  <w:num w:numId="20" w16cid:durableId="1908495308">
    <w:abstractNumId w:val="33"/>
  </w:num>
  <w:num w:numId="21" w16cid:durableId="79371178">
    <w:abstractNumId w:val="21"/>
  </w:num>
  <w:num w:numId="22" w16cid:durableId="828328663">
    <w:abstractNumId w:val="24"/>
  </w:num>
  <w:num w:numId="23" w16cid:durableId="504514199">
    <w:abstractNumId w:val="3"/>
  </w:num>
  <w:num w:numId="24" w16cid:durableId="302662290">
    <w:abstractNumId w:val="25"/>
  </w:num>
  <w:num w:numId="25" w16cid:durableId="871185964">
    <w:abstractNumId w:val="11"/>
  </w:num>
  <w:num w:numId="26" w16cid:durableId="512302864">
    <w:abstractNumId w:val="9"/>
  </w:num>
  <w:num w:numId="27" w16cid:durableId="670791164">
    <w:abstractNumId w:val="37"/>
  </w:num>
  <w:num w:numId="28" w16cid:durableId="1059280975">
    <w:abstractNumId w:val="8"/>
  </w:num>
  <w:num w:numId="29" w16cid:durableId="1221357817">
    <w:abstractNumId w:val="17"/>
  </w:num>
  <w:num w:numId="30" w16cid:durableId="1639609096">
    <w:abstractNumId w:val="28"/>
  </w:num>
  <w:num w:numId="31" w16cid:durableId="1890142579">
    <w:abstractNumId w:val="23"/>
  </w:num>
  <w:num w:numId="32" w16cid:durableId="1111784730">
    <w:abstractNumId w:val="12"/>
  </w:num>
  <w:num w:numId="33" w16cid:durableId="893854799">
    <w:abstractNumId w:val="32"/>
  </w:num>
  <w:num w:numId="34" w16cid:durableId="845166786">
    <w:abstractNumId w:val="34"/>
  </w:num>
  <w:num w:numId="35" w16cid:durableId="549655420">
    <w:abstractNumId w:val="7"/>
  </w:num>
  <w:num w:numId="36" w16cid:durableId="984118145">
    <w:abstractNumId w:val="31"/>
  </w:num>
  <w:num w:numId="37" w16cid:durableId="2117366776">
    <w:abstractNumId w:val="41"/>
  </w:num>
  <w:num w:numId="38" w16cid:durableId="1383166888">
    <w:abstractNumId w:val="22"/>
  </w:num>
  <w:num w:numId="39" w16cid:durableId="30688284">
    <w:abstractNumId w:val="16"/>
  </w:num>
  <w:num w:numId="40" w16cid:durableId="1553806912">
    <w:abstractNumId w:val="43"/>
  </w:num>
  <w:num w:numId="41" w16cid:durableId="695233245">
    <w:abstractNumId w:val="39"/>
  </w:num>
  <w:num w:numId="42" w16cid:durableId="433982327">
    <w:abstractNumId w:val="6"/>
  </w:num>
  <w:num w:numId="43" w16cid:durableId="1573349276">
    <w:abstractNumId w:val="13"/>
  </w:num>
  <w:num w:numId="44" w16cid:durableId="1598054324">
    <w:abstractNumId w:val="35"/>
  </w:num>
  <w:num w:numId="45" w16cid:durableId="738556527">
    <w:abstractNumId w:val="44"/>
  </w:num>
  <w:num w:numId="46" w16cid:durableId="1108551319">
    <w:abstractNumId w:val="30"/>
  </w:num>
  <w:num w:numId="47" w16cid:durableId="221791710">
    <w:abstractNumId w:val="4"/>
  </w:num>
  <w:num w:numId="48" w16cid:durableId="1909731091">
    <w:abstractNumId w:val="0"/>
  </w:num>
  <w:num w:numId="49" w16cid:durableId="1008099775">
    <w:abstractNumId w:val="14"/>
  </w:num>
  <w:num w:numId="50" w16cid:durableId="4458509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33"/>
    <w:rsid w:val="00006F4E"/>
    <w:rsid w:val="00007675"/>
    <w:rsid w:val="00007F09"/>
    <w:rsid w:val="00017B5E"/>
    <w:rsid w:val="00024DF5"/>
    <w:rsid w:val="00026871"/>
    <w:rsid w:val="00034AB4"/>
    <w:rsid w:val="00044976"/>
    <w:rsid w:val="000463BE"/>
    <w:rsid w:val="00054088"/>
    <w:rsid w:val="00065FCE"/>
    <w:rsid w:val="00072B8B"/>
    <w:rsid w:val="00074A67"/>
    <w:rsid w:val="00076E47"/>
    <w:rsid w:val="00084B67"/>
    <w:rsid w:val="00090E19"/>
    <w:rsid w:val="00092658"/>
    <w:rsid w:val="0009276F"/>
    <w:rsid w:val="000A0C15"/>
    <w:rsid w:val="000A22AC"/>
    <w:rsid w:val="000A4982"/>
    <w:rsid w:val="000A722D"/>
    <w:rsid w:val="000B4978"/>
    <w:rsid w:val="000C5080"/>
    <w:rsid w:val="000C60C9"/>
    <w:rsid w:val="000D07EB"/>
    <w:rsid w:val="000D68A8"/>
    <w:rsid w:val="000E3AE9"/>
    <w:rsid w:val="000E5A5D"/>
    <w:rsid w:val="000F3BC2"/>
    <w:rsid w:val="000F6B91"/>
    <w:rsid w:val="000F739A"/>
    <w:rsid w:val="00100266"/>
    <w:rsid w:val="00101233"/>
    <w:rsid w:val="00104A11"/>
    <w:rsid w:val="00106CEE"/>
    <w:rsid w:val="00106F20"/>
    <w:rsid w:val="0011196D"/>
    <w:rsid w:val="001119F6"/>
    <w:rsid w:val="001143CC"/>
    <w:rsid w:val="00117547"/>
    <w:rsid w:val="00120829"/>
    <w:rsid w:val="00137905"/>
    <w:rsid w:val="001433C3"/>
    <w:rsid w:val="001445BC"/>
    <w:rsid w:val="00147A66"/>
    <w:rsid w:val="00147AE5"/>
    <w:rsid w:val="00150220"/>
    <w:rsid w:val="00151B03"/>
    <w:rsid w:val="00154103"/>
    <w:rsid w:val="00156317"/>
    <w:rsid w:val="00161070"/>
    <w:rsid w:val="001730C9"/>
    <w:rsid w:val="00174E2B"/>
    <w:rsid w:val="00186AFB"/>
    <w:rsid w:val="00195D6C"/>
    <w:rsid w:val="00197B0A"/>
    <w:rsid w:val="001A66A2"/>
    <w:rsid w:val="001B32D2"/>
    <w:rsid w:val="001B4A6C"/>
    <w:rsid w:val="001C3046"/>
    <w:rsid w:val="001C4382"/>
    <w:rsid w:val="001C5863"/>
    <w:rsid w:val="001C68C8"/>
    <w:rsid w:val="001D1C41"/>
    <w:rsid w:val="001D5686"/>
    <w:rsid w:val="001E2F2A"/>
    <w:rsid w:val="001E4A72"/>
    <w:rsid w:val="00202F20"/>
    <w:rsid w:val="00214834"/>
    <w:rsid w:val="00216880"/>
    <w:rsid w:val="00217515"/>
    <w:rsid w:val="00241B76"/>
    <w:rsid w:val="00247205"/>
    <w:rsid w:val="0025070C"/>
    <w:rsid w:val="00251A4C"/>
    <w:rsid w:val="002537C4"/>
    <w:rsid w:val="00256685"/>
    <w:rsid w:val="0026176F"/>
    <w:rsid w:val="00267BF1"/>
    <w:rsid w:val="00272656"/>
    <w:rsid w:val="002757FA"/>
    <w:rsid w:val="00277C73"/>
    <w:rsid w:val="00294783"/>
    <w:rsid w:val="002963AA"/>
    <w:rsid w:val="002969EF"/>
    <w:rsid w:val="002B1627"/>
    <w:rsid w:val="002C4A0E"/>
    <w:rsid w:val="002C67C9"/>
    <w:rsid w:val="002D3C3F"/>
    <w:rsid w:val="002D5B7C"/>
    <w:rsid w:val="002D5F14"/>
    <w:rsid w:val="002D6528"/>
    <w:rsid w:val="002E2CD0"/>
    <w:rsid w:val="002E38A4"/>
    <w:rsid w:val="002E5F2D"/>
    <w:rsid w:val="002F2A48"/>
    <w:rsid w:val="002F51ED"/>
    <w:rsid w:val="002F6D8C"/>
    <w:rsid w:val="003009FC"/>
    <w:rsid w:val="00301A70"/>
    <w:rsid w:val="003042DD"/>
    <w:rsid w:val="003129F4"/>
    <w:rsid w:val="00313A73"/>
    <w:rsid w:val="00320804"/>
    <w:rsid w:val="003223FF"/>
    <w:rsid w:val="00323422"/>
    <w:rsid w:val="003309A0"/>
    <w:rsid w:val="0033179D"/>
    <w:rsid w:val="003325E6"/>
    <w:rsid w:val="00332B01"/>
    <w:rsid w:val="00341D92"/>
    <w:rsid w:val="00346228"/>
    <w:rsid w:val="00351D05"/>
    <w:rsid w:val="0036253A"/>
    <w:rsid w:val="003625DB"/>
    <w:rsid w:val="00377E46"/>
    <w:rsid w:val="003A7C0C"/>
    <w:rsid w:val="003B1BE2"/>
    <w:rsid w:val="003C4567"/>
    <w:rsid w:val="003C615A"/>
    <w:rsid w:val="003D30DC"/>
    <w:rsid w:val="003D4BCB"/>
    <w:rsid w:val="003E2216"/>
    <w:rsid w:val="003E28A6"/>
    <w:rsid w:val="003F0DFE"/>
    <w:rsid w:val="003F2D95"/>
    <w:rsid w:val="003F3B2A"/>
    <w:rsid w:val="00403BEC"/>
    <w:rsid w:val="00404DA6"/>
    <w:rsid w:val="00405686"/>
    <w:rsid w:val="004071AA"/>
    <w:rsid w:val="00410724"/>
    <w:rsid w:val="00420B3B"/>
    <w:rsid w:val="0042556D"/>
    <w:rsid w:val="00430151"/>
    <w:rsid w:val="0043225B"/>
    <w:rsid w:val="00434DFE"/>
    <w:rsid w:val="00435B42"/>
    <w:rsid w:val="00444E14"/>
    <w:rsid w:val="00446C32"/>
    <w:rsid w:val="00447413"/>
    <w:rsid w:val="00450941"/>
    <w:rsid w:val="00452319"/>
    <w:rsid w:val="004553D0"/>
    <w:rsid w:val="00465C39"/>
    <w:rsid w:val="004706CA"/>
    <w:rsid w:val="00480ACB"/>
    <w:rsid w:val="00482D20"/>
    <w:rsid w:val="00482EEF"/>
    <w:rsid w:val="00486994"/>
    <w:rsid w:val="00497415"/>
    <w:rsid w:val="004A7039"/>
    <w:rsid w:val="004B02D0"/>
    <w:rsid w:val="004B0EBD"/>
    <w:rsid w:val="004B1829"/>
    <w:rsid w:val="004B2FBA"/>
    <w:rsid w:val="004B755F"/>
    <w:rsid w:val="004E03C6"/>
    <w:rsid w:val="004E1314"/>
    <w:rsid w:val="004E50DF"/>
    <w:rsid w:val="004E6BE2"/>
    <w:rsid w:val="004F356C"/>
    <w:rsid w:val="00501DA7"/>
    <w:rsid w:val="00501FD3"/>
    <w:rsid w:val="005055AB"/>
    <w:rsid w:val="005062A1"/>
    <w:rsid w:val="005109C9"/>
    <w:rsid w:val="00512D2B"/>
    <w:rsid w:val="005135E6"/>
    <w:rsid w:val="00520565"/>
    <w:rsid w:val="00523174"/>
    <w:rsid w:val="00526BA2"/>
    <w:rsid w:val="005342A2"/>
    <w:rsid w:val="00544385"/>
    <w:rsid w:val="005446F0"/>
    <w:rsid w:val="0054745E"/>
    <w:rsid w:val="00547863"/>
    <w:rsid w:val="00554FBD"/>
    <w:rsid w:val="0055702B"/>
    <w:rsid w:val="005571C1"/>
    <w:rsid w:val="005620E1"/>
    <w:rsid w:val="005701D4"/>
    <w:rsid w:val="00570A9D"/>
    <w:rsid w:val="005765B4"/>
    <w:rsid w:val="00576C7A"/>
    <w:rsid w:val="00583F86"/>
    <w:rsid w:val="005A46D5"/>
    <w:rsid w:val="005B3009"/>
    <w:rsid w:val="005B4FD4"/>
    <w:rsid w:val="005C3B35"/>
    <w:rsid w:val="005D1E62"/>
    <w:rsid w:val="005D4148"/>
    <w:rsid w:val="005D6755"/>
    <w:rsid w:val="005D7782"/>
    <w:rsid w:val="005E0EAA"/>
    <w:rsid w:val="005E11DC"/>
    <w:rsid w:val="005E4F71"/>
    <w:rsid w:val="005E7E91"/>
    <w:rsid w:val="005F1E86"/>
    <w:rsid w:val="005F382F"/>
    <w:rsid w:val="005F50AE"/>
    <w:rsid w:val="005F585D"/>
    <w:rsid w:val="00605B76"/>
    <w:rsid w:val="00610672"/>
    <w:rsid w:val="00630B3D"/>
    <w:rsid w:val="00636646"/>
    <w:rsid w:val="00644C91"/>
    <w:rsid w:val="00644FCE"/>
    <w:rsid w:val="00646C89"/>
    <w:rsid w:val="006478DF"/>
    <w:rsid w:val="006512C9"/>
    <w:rsid w:val="006520C0"/>
    <w:rsid w:val="006633B6"/>
    <w:rsid w:val="00663B63"/>
    <w:rsid w:val="0067012E"/>
    <w:rsid w:val="00674C21"/>
    <w:rsid w:val="00680C1B"/>
    <w:rsid w:val="00680D14"/>
    <w:rsid w:val="00683935"/>
    <w:rsid w:val="00686672"/>
    <w:rsid w:val="00695332"/>
    <w:rsid w:val="00697197"/>
    <w:rsid w:val="006A07BA"/>
    <w:rsid w:val="006A59E2"/>
    <w:rsid w:val="006A5B91"/>
    <w:rsid w:val="006A6804"/>
    <w:rsid w:val="006A6FA1"/>
    <w:rsid w:val="006A7722"/>
    <w:rsid w:val="006B0B43"/>
    <w:rsid w:val="006B56C3"/>
    <w:rsid w:val="006B6929"/>
    <w:rsid w:val="006B6A67"/>
    <w:rsid w:val="006C319B"/>
    <w:rsid w:val="006D03FD"/>
    <w:rsid w:val="006D7C47"/>
    <w:rsid w:val="006E19DD"/>
    <w:rsid w:val="006E2DEF"/>
    <w:rsid w:val="006E3E38"/>
    <w:rsid w:val="006F144C"/>
    <w:rsid w:val="00701858"/>
    <w:rsid w:val="00702F57"/>
    <w:rsid w:val="007039F6"/>
    <w:rsid w:val="00715B20"/>
    <w:rsid w:val="00716B21"/>
    <w:rsid w:val="00720BC5"/>
    <w:rsid w:val="007233BC"/>
    <w:rsid w:val="00730410"/>
    <w:rsid w:val="00742BF2"/>
    <w:rsid w:val="00745B1C"/>
    <w:rsid w:val="00747D9D"/>
    <w:rsid w:val="007520DF"/>
    <w:rsid w:val="007627F2"/>
    <w:rsid w:val="00764022"/>
    <w:rsid w:val="007747A7"/>
    <w:rsid w:val="00774908"/>
    <w:rsid w:val="0078124D"/>
    <w:rsid w:val="00783868"/>
    <w:rsid w:val="007845D0"/>
    <w:rsid w:val="007849C9"/>
    <w:rsid w:val="007A1C4E"/>
    <w:rsid w:val="007A5AA3"/>
    <w:rsid w:val="007A6406"/>
    <w:rsid w:val="007B030D"/>
    <w:rsid w:val="007B1A71"/>
    <w:rsid w:val="007B1C6C"/>
    <w:rsid w:val="007B6612"/>
    <w:rsid w:val="007C7D31"/>
    <w:rsid w:val="007D44BE"/>
    <w:rsid w:val="007F2E53"/>
    <w:rsid w:val="007F389C"/>
    <w:rsid w:val="008007E1"/>
    <w:rsid w:val="00801BDF"/>
    <w:rsid w:val="008059E8"/>
    <w:rsid w:val="00805F7D"/>
    <w:rsid w:val="00811A6E"/>
    <w:rsid w:val="008127CD"/>
    <w:rsid w:val="008202D6"/>
    <w:rsid w:val="00825E11"/>
    <w:rsid w:val="0083085C"/>
    <w:rsid w:val="0083281B"/>
    <w:rsid w:val="00835AAD"/>
    <w:rsid w:val="0083622E"/>
    <w:rsid w:val="008364E8"/>
    <w:rsid w:val="00836E4E"/>
    <w:rsid w:val="0083720C"/>
    <w:rsid w:val="00843893"/>
    <w:rsid w:val="008466BD"/>
    <w:rsid w:val="00846BEE"/>
    <w:rsid w:val="00851E05"/>
    <w:rsid w:val="00853138"/>
    <w:rsid w:val="008616F3"/>
    <w:rsid w:val="00862B25"/>
    <w:rsid w:val="00872A4C"/>
    <w:rsid w:val="008916BA"/>
    <w:rsid w:val="008944F4"/>
    <w:rsid w:val="0089570B"/>
    <w:rsid w:val="008A551E"/>
    <w:rsid w:val="008B0ED1"/>
    <w:rsid w:val="008C457F"/>
    <w:rsid w:val="008C743A"/>
    <w:rsid w:val="008D708E"/>
    <w:rsid w:val="008D72B8"/>
    <w:rsid w:val="008F3C9B"/>
    <w:rsid w:val="008F6AE5"/>
    <w:rsid w:val="0090366B"/>
    <w:rsid w:val="009062EC"/>
    <w:rsid w:val="00921054"/>
    <w:rsid w:val="00921B5B"/>
    <w:rsid w:val="00921FDF"/>
    <w:rsid w:val="009225CF"/>
    <w:rsid w:val="00935134"/>
    <w:rsid w:val="0093553C"/>
    <w:rsid w:val="0093571B"/>
    <w:rsid w:val="00935EE4"/>
    <w:rsid w:val="00935FA5"/>
    <w:rsid w:val="009378BA"/>
    <w:rsid w:val="009401A5"/>
    <w:rsid w:val="00940B9A"/>
    <w:rsid w:val="00946226"/>
    <w:rsid w:val="00951AC3"/>
    <w:rsid w:val="0095351B"/>
    <w:rsid w:val="009566B7"/>
    <w:rsid w:val="00957428"/>
    <w:rsid w:val="00960BA4"/>
    <w:rsid w:val="009610CA"/>
    <w:rsid w:val="009677D4"/>
    <w:rsid w:val="00967D9B"/>
    <w:rsid w:val="0097568F"/>
    <w:rsid w:val="00976A65"/>
    <w:rsid w:val="009809FA"/>
    <w:rsid w:val="00997083"/>
    <w:rsid w:val="009A57CB"/>
    <w:rsid w:val="009A9847"/>
    <w:rsid w:val="009B1388"/>
    <w:rsid w:val="009B2887"/>
    <w:rsid w:val="009C4873"/>
    <w:rsid w:val="009C53D8"/>
    <w:rsid w:val="009D1430"/>
    <w:rsid w:val="009D3E3B"/>
    <w:rsid w:val="009D4BAB"/>
    <w:rsid w:val="009D4E47"/>
    <w:rsid w:val="009D79C4"/>
    <w:rsid w:val="009E12B4"/>
    <w:rsid w:val="009E20CB"/>
    <w:rsid w:val="009E2424"/>
    <w:rsid w:val="009E3E35"/>
    <w:rsid w:val="009E4991"/>
    <w:rsid w:val="009E4B2A"/>
    <w:rsid w:val="009E5AAB"/>
    <w:rsid w:val="00A12BE2"/>
    <w:rsid w:val="00A13A8C"/>
    <w:rsid w:val="00A1509B"/>
    <w:rsid w:val="00A15E51"/>
    <w:rsid w:val="00A23424"/>
    <w:rsid w:val="00A23814"/>
    <w:rsid w:val="00A26E6F"/>
    <w:rsid w:val="00A32934"/>
    <w:rsid w:val="00A34271"/>
    <w:rsid w:val="00A35D9F"/>
    <w:rsid w:val="00A36DFD"/>
    <w:rsid w:val="00A47E42"/>
    <w:rsid w:val="00A6156C"/>
    <w:rsid w:val="00A65A63"/>
    <w:rsid w:val="00A65E9F"/>
    <w:rsid w:val="00A71ED4"/>
    <w:rsid w:val="00A735F3"/>
    <w:rsid w:val="00A95104"/>
    <w:rsid w:val="00A963EA"/>
    <w:rsid w:val="00A96740"/>
    <w:rsid w:val="00AA37B0"/>
    <w:rsid w:val="00AA3885"/>
    <w:rsid w:val="00AA4E92"/>
    <w:rsid w:val="00AB009C"/>
    <w:rsid w:val="00AC01BA"/>
    <w:rsid w:val="00AC42AF"/>
    <w:rsid w:val="00AC7A49"/>
    <w:rsid w:val="00AD0B9E"/>
    <w:rsid w:val="00AE1B0C"/>
    <w:rsid w:val="00AE78E9"/>
    <w:rsid w:val="00AF0628"/>
    <w:rsid w:val="00AF49CC"/>
    <w:rsid w:val="00AF6316"/>
    <w:rsid w:val="00AF6E60"/>
    <w:rsid w:val="00AF70A2"/>
    <w:rsid w:val="00B0186A"/>
    <w:rsid w:val="00B0401B"/>
    <w:rsid w:val="00B0456B"/>
    <w:rsid w:val="00B04C61"/>
    <w:rsid w:val="00B05913"/>
    <w:rsid w:val="00B12A91"/>
    <w:rsid w:val="00B1399F"/>
    <w:rsid w:val="00B1548A"/>
    <w:rsid w:val="00B31E77"/>
    <w:rsid w:val="00B34768"/>
    <w:rsid w:val="00B45971"/>
    <w:rsid w:val="00B514AC"/>
    <w:rsid w:val="00B515CF"/>
    <w:rsid w:val="00B61ACB"/>
    <w:rsid w:val="00B62BFF"/>
    <w:rsid w:val="00B768A9"/>
    <w:rsid w:val="00B76A6B"/>
    <w:rsid w:val="00B77696"/>
    <w:rsid w:val="00B87249"/>
    <w:rsid w:val="00B90544"/>
    <w:rsid w:val="00B92BB3"/>
    <w:rsid w:val="00B9792C"/>
    <w:rsid w:val="00BA0920"/>
    <w:rsid w:val="00BA1272"/>
    <w:rsid w:val="00BA30E1"/>
    <w:rsid w:val="00BA388A"/>
    <w:rsid w:val="00BB0F6E"/>
    <w:rsid w:val="00BC1754"/>
    <w:rsid w:val="00BC4217"/>
    <w:rsid w:val="00BD690D"/>
    <w:rsid w:val="00BD7BD2"/>
    <w:rsid w:val="00BE69D1"/>
    <w:rsid w:val="00BE6BF3"/>
    <w:rsid w:val="00BF06F8"/>
    <w:rsid w:val="00BF7602"/>
    <w:rsid w:val="00C040E0"/>
    <w:rsid w:val="00C075B2"/>
    <w:rsid w:val="00C142B6"/>
    <w:rsid w:val="00C14DA9"/>
    <w:rsid w:val="00C168B6"/>
    <w:rsid w:val="00C174CE"/>
    <w:rsid w:val="00C2203F"/>
    <w:rsid w:val="00C222AC"/>
    <w:rsid w:val="00C2377E"/>
    <w:rsid w:val="00C24644"/>
    <w:rsid w:val="00C37EB2"/>
    <w:rsid w:val="00C4268B"/>
    <w:rsid w:val="00C43601"/>
    <w:rsid w:val="00C50600"/>
    <w:rsid w:val="00C50A92"/>
    <w:rsid w:val="00C50C04"/>
    <w:rsid w:val="00C530AB"/>
    <w:rsid w:val="00C5521E"/>
    <w:rsid w:val="00C57E26"/>
    <w:rsid w:val="00C6388C"/>
    <w:rsid w:val="00C73C60"/>
    <w:rsid w:val="00C86EB5"/>
    <w:rsid w:val="00C8750F"/>
    <w:rsid w:val="00C955E1"/>
    <w:rsid w:val="00CA26EA"/>
    <w:rsid w:val="00CA2A52"/>
    <w:rsid w:val="00CA2CD9"/>
    <w:rsid w:val="00CA5A99"/>
    <w:rsid w:val="00CA72B6"/>
    <w:rsid w:val="00CB467E"/>
    <w:rsid w:val="00CB5C4C"/>
    <w:rsid w:val="00CC2167"/>
    <w:rsid w:val="00CC51F3"/>
    <w:rsid w:val="00CE11E8"/>
    <w:rsid w:val="00CE2B88"/>
    <w:rsid w:val="00CE2DB3"/>
    <w:rsid w:val="00CE78C7"/>
    <w:rsid w:val="00CF0794"/>
    <w:rsid w:val="00CF49C4"/>
    <w:rsid w:val="00D2015C"/>
    <w:rsid w:val="00D24146"/>
    <w:rsid w:val="00D25041"/>
    <w:rsid w:val="00D25E0D"/>
    <w:rsid w:val="00D35D4B"/>
    <w:rsid w:val="00D43905"/>
    <w:rsid w:val="00D4737C"/>
    <w:rsid w:val="00D5700E"/>
    <w:rsid w:val="00D5732E"/>
    <w:rsid w:val="00D61FFA"/>
    <w:rsid w:val="00D70A1E"/>
    <w:rsid w:val="00D74CEA"/>
    <w:rsid w:val="00D74FBD"/>
    <w:rsid w:val="00D8189B"/>
    <w:rsid w:val="00D81B45"/>
    <w:rsid w:val="00D83AB2"/>
    <w:rsid w:val="00D96799"/>
    <w:rsid w:val="00D97A3C"/>
    <w:rsid w:val="00DA6D05"/>
    <w:rsid w:val="00DA7C04"/>
    <w:rsid w:val="00DB0F7D"/>
    <w:rsid w:val="00DB186F"/>
    <w:rsid w:val="00DB44BC"/>
    <w:rsid w:val="00DB5E8E"/>
    <w:rsid w:val="00DC1946"/>
    <w:rsid w:val="00DC4E8B"/>
    <w:rsid w:val="00DC5FD7"/>
    <w:rsid w:val="00DD1120"/>
    <w:rsid w:val="00DD5D6F"/>
    <w:rsid w:val="00DE5D81"/>
    <w:rsid w:val="00DE5E2C"/>
    <w:rsid w:val="00DE7498"/>
    <w:rsid w:val="00DF1E47"/>
    <w:rsid w:val="00DF6898"/>
    <w:rsid w:val="00DF74F0"/>
    <w:rsid w:val="00E02229"/>
    <w:rsid w:val="00E128BF"/>
    <w:rsid w:val="00E268CD"/>
    <w:rsid w:val="00E32907"/>
    <w:rsid w:val="00E34C2E"/>
    <w:rsid w:val="00E34C47"/>
    <w:rsid w:val="00E36591"/>
    <w:rsid w:val="00E37C77"/>
    <w:rsid w:val="00E40509"/>
    <w:rsid w:val="00E45917"/>
    <w:rsid w:val="00E45FF8"/>
    <w:rsid w:val="00E477F4"/>
    <w:rsid w:val="00E50617"/>
    <w:rsid w:val="00E527FD"/>
    <w:rsid w:val="00E56452"/>
    <w:rsid w:val="00E60DE5"/>
    <w:rsid w:val="00E74C03"/>
    <w:rsid w:val="00E77C4C"/>
    <w:rsid w:val="00E81CAA"/>
    <w:rsid w:val="00E85FC3"/>
    <w:rsid w:val="00E92C21"/>
    <w:rsid w:val="00E975F6"/>
    <w:rsid w:val="00EA0230"/>
    <w:rsid w:val="00EA4F12"/>
    <w:rsid w:val="00EA62BF"/>
    <w:rsid w:val="00EC03C4"/>
    <w:rsid w:val="00EC39D2"/>
    <w:rsid w:val="00EC441C"/>
    <w:rsid w:val="00EC7AAC"/>
    <w:rsid w:val="00ED2249"/>
    <w:rsid w:val="00ED7799"/>
    <w:rsid w:val="00EF3FB9"/>
    <w:rsid w:val="00EF5176"/>
    <w:rsid w:val="00EF598B"/>
    <w:rsid w:val="00EF6653"/>
    <w:rsid w:val="00F11CCA"/>
    <w:rsid w:val="00F131C4"/>
    <w:rsid w:val="00F22B41"/>
    <w:rsid w:val="00F26634"/>
    <w:rsid w:val="00F26C7D"/>
    <w:rsid w:val="00F37205"/>
    <w:rsid w:val="00F45CCE"/>
    <w:rsid w:val="00F56B7A"/>
    <w:rsid w:val="00F7032C"/>
    <w:rsid w:val="00F71E8A"/>
    <w:rsid w:val="00F72C79"/>
    <w:rsid w:val="00F779E5"/>
    <w:rsid w:val="00F83F06"/>
    <w:rsid w:val="00F8580D"/>
    <w:rsid w:val="00F9058D"/>
    <w:rsid w:val="00F9275E"/>
    <w:rsid w:val="00FA0317"/>
    <w:rsid w:val="00FA76BB"/>
    <w:rsid w:val="00FB13FB"/>
    <w:rsid w:val="00FB2C8F"/>
    <w:rsid w:val="00FC28EE"/>
    <w:rsid w:val="00FD3830"/>
    <w:rsid w:val="00FD7DFA"/>
    <w:rsid w:val="00FE410B"/>
    <w:rsid w:val="016F80E0"/>
    <w:rsid w:val="01A33CBF"/>
    <w:rsid w:val="020971E5"/>
    <w:rsid w:val="021F5107"/>
    <w:rsid w:val="02241ADA"/>
    <w:rsid w:val="022CDED1"/>
    <w:rsid w:val="023F35AC"/>
    <w:rsid w:val="02809676"/>
    <w:rsid w:val="0286492E"/>
    <w:rsid w:val="02D47BB1"/>
    <w:rsid w:val="02DB61F2"/>
    <w:rsid w:val="033B9327"/>
    <w:rsid w:val="03425F79"/>
    <w:rsid w:val="036ABEA0"/>
    <w:rsid w:val="0379D0F2"/>
    <w:rsid w:val="039AB323"/>
    <w:rsid w:val="03B37280"/>
    <w:rsid w:val="040473E3"/>
    <w:rsid w:val="0407A47A"/>
    <w:rsid w:val="042629E3"/>
    <w:rsid w:val="0438458A"/>
    <w:rsid w:val="049F3BCC"/>
    <w:rsid w:val="04E27532"/>
    <w:rsid w:val="05BB511B"/>
    <w:rsid w:val="05E779A5"/>
    <w:rsid w:val="06036430"/>
    <w:rsid w:val="06CC095F"/>
    <w:rsid w:val="06CF44A2"/>
    <w:rsid w:val="072B952E"/>
    <w:rsid w:val="074EBAEE"/>
    <w:rsid w:val="07985EE3"/>
    <w:rsid w:val="07EC2C6A"/>
    <w:rsid w:val="089B92C1"/>
    <w:rsid w:val="08AC4A1D"/>
    <w:rsid w:val="08AD1AFA"/>
    <w:rsid w:val="091762E8"/>
    <w:rsid w:val="0937A640"/>
    <w:rsid w:val="0976B798"/>
    <w:rsid w:val="0AC2F3D8"/>
    <w:rsid w:val="0B06E273"/>
    <w:rsid w:val="0B43440F"/>
    <w:rsid w:val="0B604008"/>
    <w:rsid w:val="0B690F2C"/>
    <w:rsid w:val="0BBFE6B0"/>
    <w:rsid w:val="0C1CC346"/>
    <w:rsid w:val="0C58AFC6"/>
    <w:rsid w:val="0C9EC5B6"/>
    <w:rsid w:val="0CEEBE0B"/>
    <w:rsid w:val="0D1E9145"/>
    <w:rsid w:val="0D5F7795"/>
    <w:rsid w:val="0E1B7192"/>
    <w:rsid w:val="0F37EA2F"/>
    <w:rsid w:val="0F505A52"/>
    <w:rsid w:val="0FC4A567"/>
    <w:rsid w:val="102654C0"/>
    <w:rsid w:val="10A46035"/>
    <w:rsid w:val="10F4D59A"/>
    <w:rsid w:val="110BA177"/>
    <w:rsid w:val="11AB4788"/>
    <w:rsid w:val="11CD4261"/>
    <w:rsid w:val="11E11E81"/>
    <w:rsid w:val="11FF06EE"/>
    <w:rsid w:val="122488F6"/>
    <w:rsid w:val="124D001C"/>
    <w:rsid w:val="1297EB58"/>
    <w:rsid w:val="1363CB4F"/>
    <w:rsid w:val="13946468"/>
    <w:rsid w:val="13D78802"/>
    <w:rsid w:val="13DE626E"/>
    <w:rsid w:val="148E5D62"/>
    <w:rsid w:val="14E82DE6"/>
    <w:rsid w:val="150C1359"/>
    <w:rsid w:val="151AE158"/>
    <w:rsid w:val="15260B3C"/>
    <w:rsid w:val="157807C0"/>
    <w:rsid w:val="157CA2A4"/>
    <w:rsid w:val="15FCE9A3"/>
    <w:rsid w:val="1621A2A3"/>
    <w:rsid w:val="1651DC25"/>
    <w:rsid w:val="166F5442"/>
    <w:rsid w:val="16C502BB"/>
    <w:rsid w:val="172F0A87"/>
    <w:rsid w:val="175CEE37"/>
    <w:rsid w:val="17932B30"/>
    <w:rsid w:val="17B3C2A3"/>
    <w:rsid w:val="182FB827"/>
    <w:rsid w:val="185643BA"/>
    <w:rsid w:val="186170E3"/>
    <w:rsid w:val="18F4825D"/>
    <w:rsid w:val="1912B75B"/>
    <w:rsid w:val="19A1C320"/>
    <w:rsid w:val="19BC2352"/>
    <w:rsid w:val="1B27CB99"/>
    <w:rsid w:val="1B40CFB0"/>
    <w:rsid w:val="1B5D7892"/>
    <w:rsid w:val="1BFFF3D2"/>
    <w:rsid w:val="1C0BA84B"/>
    <w:rsid w:val="1C143897"/>
    <w:rsid w:val="1C1E6EDF"/>
    <w:rsid w:val="1C1F1092"/>
    <w:rsid w:val="1C6C279C"/>
    <w:rsid w:val="1CD54956"/>
    <w:rsid w:val="1CE25FCB"/>
    <w:rsid w:val="1CE676B9"/>
    <w:rsid w:val="1DCC4301"/>
    <w:rsid w:val="1DD2EA36"/>
    <w:rsid w:val="1E118D0D"/>
    <w:rsid w:val="1E32A93A"/>
    <w:rsid w:val="1E4A799C"/>
    <w:rsid w:val="1EB84D38"/>
    <w:rsid w:val="1EE09AD6"/>
    <w:rsid w:val="1F1C63EA"/>
    <w:rsid w:val="1F61AA82"/>
    <w:rsid w:val="1FD4A5C0"/>
    <w:rsid w:val="200D40F7"/>
    <w:rsid w:val="20111DE2"/>
    <w:rsid w:val="206AEE98"/>
    <w:rsid w:val="20937382"/>
    <w:rsid w:val="20A31455"/>
    <w:rsid w:val="20E4D0A8"/>
    <w:rsid w:val="21AD9C57"/>
    <w:rsid w:val="21D1FEA7"/>
    <w:rsid w:val="21D42F22"/>
    <w:rsid w:val="220A814D"/>
    <w:rsid w:val="220D5001"/>
    <w:rsid w:val="221AE6AB"/>
    <w:rsid w:val="222B88D3"/>
    <w:rsid w:val="227FCC88"/>
    <w:rsid w:val="22DD5B32"/>
    <w:rsid w:val="22E62A43"/>
    <w:rsid w:val="23096897"/>
    <w:rsid w:val="23225C7A"/>
    <w:rsid w:val="23615CFE"/>
    <w:rsid w:val="237B807F"/>
    <w:rsid w:val="239BBFF6"/>
    <w:rsid w:val="2404358D"/>
    <w:rsid w:val="240E6221"/>
    <w:rsid w:val="2448D73A"/>
    <w:rsid w:val="2451CD09"/>
    <w:rsid w:val="24842868"/>
    <w:rsid w:val="2487830B"/>
    <w:rsid w:val="248AEF4C"/>
    <w:rsid w:val="24E68491"/>
    <w:rsid w:val="257FA9CC"/>
    <w:rsid w:val="2581D654"/>
    <w:rsid w:val="25B95051"/>
    <w:rsid w:val="2604E7B6"/>
    <w:rsid w:val="2647BB0C"/>
    <w:rsid w:val="267C72FD"/>
    <w:rsid w:val="26A65136"/>
    <w:rsid w:val="274DB933"/>
    <w:rsid w:val="276C5FC6"/>
    <w:rsid w:val="278CA617"/>
    <w:rsid w:val="27DFCE73"/>
    <w:rsid w:val="283C7CBD"/>
    <w:rsid w:val="289B42EE"/>
    <w:rsid w:val="28A44F97"/>
    <w:rsid w:val="28CA3864"/>
    <w:rsid w:val="28DA52F0"/>
    <w:rsid w:val="28FAB361"/>
    <w:rsid w:val="28FCB36E"/>
    <w:rsid w:val="297FE4CC"/>
    <w:rsid w:val="29A6E8D5"/>
    <w:rsid w:val="29C804B4"/>
    <w:rsid w:val="2A2482D0"/>
    <w:rsid w:val="2A2AC4B4"/>
    <w:rsid w:val="2A7F5538"/>
    <w:rsid w:val="2A81BF60"/>
    <w:rsid w:val="2AB5BAD5"/>
    <w:rsid w:val="2AB79177"/>
    <w:rsid w:val="2AD48BD7"/>
    <w:rsid w:val="2B4116A3"/>
    <w:rsid w:val="2BB45E33"/>
    <w:rsid w:val="2BB69BA4"/>
    <w:rsid w:val="2BCE8F51"/>
    <w:rsid w:val="2CA0EE52"/>
    <w:rsid w:val="2CB26195"/>
    <w:rsid w:val="2CEF16E7"/>
    <w:rsid w:val="2CFEE862"/>
    <w:rsid w:val="2D57AFF2"/>
    <w:rsid w:val="2D832547"/>
    <w:rsid w:val="2D931303"/>
    <w:rsid w:val="2DA30BA8"/>
    <w:rsid w:val="2E0712C8"/>
    <w:rsid w:val="2E29CC76"/>
    <w:rsid w:val="2E759D31"/>
    <w:rsid w:val="2E8F0A95"/>
    <w:rsid w:val="2EBE95DE"/>
    <w:rsid w:val="2F512007"/>
    <w:rsid w:val="2F611918"/>
    <w:rsid w:val="2F6C69E3"/>
    <w:rsid w:val="2F75DC30"/>
    <w:rsid w:val="2F966331"/>
    <w:rsid w:val="2FC21A2B"/>
    <w:rsid w:val="2FD9A737"/>
    <w:rsid w:val="2FED7569"/>
    <w:rsid w:val="301C0827"/>
    <w:rsid w:val="304A74BB"/>
    <w:rsid w:val="30B388DC"/>
    <w:rsid w:val="30D1C061"/>
    <w:rsid w:val="30E66A13"/>
    <w:rsid w:val="30F28672"/>
    <w:rsid w:val="317BF058"/>
    <w:rsid w:val="31A272FE"/>
    <w:rsid w:val="322B2989"/>
    <w:rsid w:val="323C2638"/>
    <w:rsid w:val="326D90C2"/>
    <w:rsid w:val="32B275D2"/>
    <w:rsid w:val="32E577D4"/>
    <w:rsid w:val="32F67FE0"/>
    <w:rsid w:val="32F76C92"/>
    <w:rsid w:val="333493C6"/>
    <w:rsid w:val="33511E89"/>
    <w:rsid w:val="337F09E2"/>
    <w:rsid w:val="3380C5C6"/>
    <w:rsid w:val="338F5321"/>
    <w:rsid w:val="3398C5AC"/>
    <w:rsid w:val="343C3CE3"/>
    <w:rsid w:val="3499A203"/>
    <w:rsid w:val="34F9681C"/>
    <w:rsid w:val="35010507"/>
    <w:rsid w:val="35574D2F"/>
    <w:rsid w:val="3590D113"/>
    <w:rsid w:val="359F10FD"/>
    <w:rsid w:val="35CD451B"/>
    <w:rsid w:val="35D74C01"/>
    <w:rsid w:val="36151EA9"/>
    <w:rsid w:val="3627B861"/>
    <w:rsid w:val="364C6FB2"/>
    <w:rsid w:val="36AD34DA"/>
    <w:rsid w:val="36C23F29"/>
    <w:rsid w:val="3703C778"/>
    <w:rsid w:val="3720AE01"/>
    <w:rsid w:val="372283F3"/>
    <w:rsid w:val="3744CC48"/>
    <w:rsid w:val="37725082"/>
    <w:rsid w:val="3794BE04"/>
    <w:rsid w:val="38C174E1"/>
    <w:rsid w:val="38E74F04"/>
    <w:rsid w:val="38FB475B"/>
    <w:rsid w:val="391B1B8C"/>
    <w:rsid w:val="39280D3C"/>
    <w:rsid w:val="393900C6"/>
    <w:rsid w:val="3948FD75"/>
    <w:rsid w:val="39ED59CE"/>
    <w:rsid w:val="3A04F7EE"/>
    <w:rsid w:val="3A44E557"/>
    <w:rsid w:val="3AC337C7"/>
    <w:rsid w:val="3BFA0CDC"/>
    <w:rsid w:val="3C6B41A5"/>
    <w:rsid w:val="3C85F21C"/>
    <w:rsid w:val="3CCEB56A"/>
    <w:rsid w:val="3CEFC542"/>
    <w:rsid w:val="3D7CEC75"/>
    <w:rsid w:val="3DBA73D3"/>
    <w:rsid w:val="3DCA8B30"/>
    <w:rsid w:val="3E802BB9"/>
    <w:rsid w:val="3F15FF0E"/>
    <w:rsid w:val="3F36B5D0"/>
    <w:rsid w:val="3F37EED5"/>
    <w:rsid w:val="3F6DD377"/>
    <w:rsid w:val="3F6E8BCB"/>
    <w:rsid w:val="3FB74666"/>
    <w:rsid w:val="40217D30"/>
    <w:rsid w:val="403116DA"/>
    <w:rsid w:val="4031F48E"/>
    <w:rsid w:val="408EBA0D"/>
    <w:rsid w:val="40A0545C"/>
    <w:rsid w:val="40D28631"/>
    <w:rsid w:val="40FD4FE4"/>
    <w:rsid w:val="41022BF2"/>
    <w:rsid w:val="4134120B"/>
    <w:rsid w:val="416A63CE"/>
    <w:rsid w:val="416EC4CA"/>
    <w:rsid w:val="41944F2C"/>
    <w:rsid w:val="41FE1A79"/>
    <w:rsid w:val="423DEB85"/>
    <w:rsid w:val="424E53B1"/>
    <w:rsid w:val="42D2CF18"/>
    <w:rsid w:val="42E8B38B"/>
    <w:rsid w:val="43035343"/>
    <w:rsid w:val="4349BB36"/>
    <w:rsid w:val="439CD815"/>
    <w:rsid w:val="43A96297"/>
    <w:rsid w:val="44626481"/>
    <w:rsid w:val="4464A275"/>
    <w:rsid w:val="4468DE94"/>
    <w:rsid w:val="44A68688"/>
    <w:rsid w:val="44D2AA4B"/>
    <w:rsid w:val="45790D46"/>
    <w:rsid w:val="4598B4DE"/>
    <w:rsid w:val="45C9B50A"/>
    <w:rsid w:val="45FE34E2"/>
    <w:rsid w:val="45FE5740"/>
    <w:rsid w:val="46818347"/>
    <w:rsid w:val="468222F6"/>
    <w:rsid w:val="469D445D"/>
    <w:rsid w:val="46A5BC9E"/>
    <w:rsid w:val="46A939AD"/>
    <w:rsid w:val="46E86211"/>
    <w:rsid w:val="46F20488"/>
    <w:rsid w:val="471EDF02"/>
    <w:rsid w:val="4750BA85"/>
    <w:rsid w:val="4765446A"/>
    <w:rsid w:val="479EA6F5"/>
    <w:rsid w:val="47B3D1B5"/>
    <w:rsid w:val="47D62669"/>
    <w:rsid w:val="48058F3B"/>
    <w:rsid w:val="484CAEF5"/>
    <w:rsid w:val="4874456E"/>
    <w:rsid w:val="48C6DEBF"/>
    <w:rsid w:val="49003221"/>
    <w:rsid w:val="4A099E7B"/>
    <w:rsid w:val="4BD8B020"/>
    <w:rsid w:val="4C109F35"/>
    <w:rsid w:val="4C8352C1"/>
    <w:rsid w:val="4CAC452B"/>
    <w:rsid w:val="4CD7F92F"/>
    <w:rsid w:val="4CE741AC"/>
    <w:rsid w:val="4D4A98BB"/>
    <w:rsid w:val="4DB02322"/>
    <w:rsid w:val="4E053D59"/>
    <w:rsid w:val="4E1CCD10"/>
    <w:rsid w:val="4EEED97C"/>
    <w:rsid w:val="4FB34532"/>
    <w:rsid w:val="51164A30"/>
    <w:rsid w:val="51293279"/>
    <w:rsid w:val="51596D2F"/>
    <w:rsid w:val="517AB7EB"/>
    <w:rsid w:val="517DF6EC"/>
    <w:rsid w:val="527641DA"/>
    <w:rsid w:val="528C67E2"/>
    <w:rsid w:val="52A485F9"/>
    <w:rsid w:val="52EFD62F"/>
    <w:rsid w:val="530EE706"/>
    <w:rsid w:val="531AD8E2"/>
    <w:rsid w:val="531D17EE"/>
    <w:rsid w:val="532EF369"/>
    <w:rsid w:val="5355AD09"/>
    <w:rsid w:val="535B1AEC"/>
    <w:rsid w:val="536C1ACD"/>
    <w:rsid w:val="539A332E"/>
    <w:rsid w:val="5457DE04"/>
    <w:rsid w:val="54D4D1B1"/>
    <w:rsid w:val="54DD997E"/>
    <w:rsid w:val="553F6308"/>
    <w:rsid w:val="555B2897"/>
    <w:rsid w:val="55890366"/>
    <w:rsid w:val="55CB683E"/>
    <w:rsid w:val="55D7227D"/>
    <w:rsid w:val="55DEE341"/>
    <w:rsid w:val="5675E287"/>
    <w:rsid w:val="568E7369"/>
    <w:rsid w:val="5716E4E2"/>
    <w:rsid w:val="578F7EC6"/>
    <w:rsid w:val="57E53DF4"/>
    <w:rsid w:val="58011671"/>
    <w:rsid w:val="581DF657"/>
    <w:rsid w:val="5831D3D6"/>
    <w:rsid w:val="5851CEE1"/>
    <w:rsid w:val="58D5F9E0"/>
    <w:rsid w:val="5917F2EB"/>
    <w:rsid w:val="592B4F27"/>
    <w:rsid w:val="59520336"/>
    <w:rsid w:val="5970D534"/>
    <w:rsid w:val="59D3182F"/>
    <w:rsid w:val="59DF9B98"/>
    <w:rsid w:val="5A05F101"/>
    <w:rsid w:val="5A157075"/>
    <w:rsid w:val="5ADEC9AE"/>
    <w:rsid w:val="5B93F4CB"/>
    <w:rsid w:val="5C312DD7"/>
    <w:rsid w:val="5C3D1AFC"/>
    <w:rsid w:val="5C71E8B1"/>
    <w:rsid w:val="5C864BB1"/>
    <w:rsid w:val="5CF5FF45"/>
    <w:rsid w:val="5D099A3D"/>
    <w:rsid w:val="5D2342B8"/>
    <w:rsid w:val="5DA259FB"/>
    <w:rsid w:val="5DA8D929"/>
    <w:rsid w:val="5DA9C902"/>
    <w:rsid w:val="5DF77F9E"/>
    <w:rsid w:val="5E4801AD"/>
    <w:rsid w:val="5E5419AC"/>
    <w:rsid w:val="5EA7ACC4"/>
    <w:rsid w:val="5EC08DD3"/>
    <w:rsid w:val="5F1576D1"/>
    <w:rsid w:val="5F9DAB2D"/>
    <w:rsid w:val="6026C733"/>
    <w:rsid w:val="604AF182"/>
    <w:rsid w:val="60504379"/>
    <w:rsid w:val="610EF424"/>
    <w:rsid w:val="610F800B"/>
    <w:rsid w:val="6148FFBD"/>
    <w:rsid w:val="6178A102"/>
    <w:rsid w:val="61A55375"/>
    <w:rsid w:val="61A8CF86"/>
    <w:rsid w:val="61B1CBE4"/>
    <w:rsid w:val="61B44CA2"/>
    <w:rsid w:val="624ACE0E"/>
    <w:rsid w:val="6286B428"/>
    <w:rsid w:val="630B8860"/>
    <w:rsid w:val="639DFD68"/>
    <w:rsid w:val="63A131C5"/>
    <w:rsid w:val="6476694F"/>
    <w:rsid w:val="64C24E44"/>
    <w:rsid w:val="64F9FB5E"/>
    <w:rsid w:val="657C170A"/>
    <w:rsid w:val="65E9DF12"/>
    <w:rsid w:val="66B6085C"/>
    <w:rsid w:val="66DA4A2D"/>
    <w:rsid w:val="6705EB08"/>
    <w:rsid w:val="67077DA9"/>
    <w:rsid w:val="6732DA14"/>
    <w:rsid w:val="674DBFFA"/>
    <w:rsid w:val="67577065"/>
    <w:rsid w:val="675EBB30"/>
    <w:rsid w:val="67CF0748"/>
    <w:rsid w:val="687434EC"/>
    <w:rsid w:val="687F447A"/>
    <w:rsid w:val="689BD09F"/>
    <w:rsid w:val="69294037"/>
    <w:rsid w:val="699B0439"/>
    <w:rsid w:val="69C70089"/>
    <w:rsid w:val="69E19471"/>
    <w:rsid w:val="69E98784"/>
    <w:rsid w:val="69FA01A9"/>
    <w:rsid w:val="6A1F849C"/>
    <w:rsid w:val="6A7F03F3"/>
    <w:rsid w:val="6AA78506"/>
    <w:rsid w:val="6B018EFF"/>
    <w:rsid w:val="6B28D5B1"/>
    <w:rsid w:val="6B439F21"/>
    <w:rsid w:val="6B47C9CE"/>
    <w:rsid w:val="6B7A9EBA"/>
    <w:rsid w:val="6BACE68B"/>
    <w:rsid w:val="6C06B586"/>
    <w:rsid w:val="6C132E8D"/>
    <w:rsid w:val="6C1D3452"/>
    <w:rsid w:val="6CDA1941"/>
    <w:rsid w:val="6D05A7C4"/>
    <w:rsid w:val="6D08AD8B"/>
    <w:rsid w:val="6D0D0614"/>
    <w:rsid w:val="6D7112D3"/>
    <w:rsid w:val="6D7C3E75"/>
    <w:rsid w:val="6E136824"/>
    <w:rsid w:val="6E2C67DE"/>
    <w:rsid w:val="6E2DB1A2"/>
    <w:rsid w:val="6F109599"/>
    <w:rsid w:val="6F19CCD6"/>
    <w:rsid w:val="6F4C4F66"/>
    <w:rsid w:val="6F688517"/>
    <w:rsid w:val="6F79333F"/>
    <w:rsid w:val="6FF8299F"/>
    <w:rsid w:val="70B6D8F0"/>
    <w:rsid w:val="70E1A588"/>
    <w:rsid w:val="70EF0D0C"/>
    <w:rsid w:val="71662AAD"/>
    <w:rsid w:val="71710B35"/>
    <w:rsid w:val="71A01035"/>
    <w:rsid w:val="71BA1C98"/>
    <w:rsid w:val="71C059F5"/>
    <w:rsid w:val="72554616"/>
    <w:rsid w:val="72714F03"/>
    <w:rsid w:val="728495E8"/>
    <w:rsid w:val="72B39863"/>
    <w:rsid w:val="7373B512"/>
    <w:rsid w:val="73845FB0"/>
    <w:rsid w:val="73C2EFCD"/>
    <w:rsid w:val="73E5ADDE"/>
    <w:rsid w:val="741B1C3A"/>
    <w:rsid w:val="74213961"/>
    <w:rsid w:val="74329695"/>
    <w:rsid w:val="747A8B26"/>
    <w:rsid w:val="74C81F5F"/>
    <w:rsid w:val="74D46E58"/>
    <w:rsid w:val="756BC775"/>
    <w:rsid w:val="7585E1F0"/>
    <w:rsid w:val="758757FB"/>
    <w:rsid w:val="7617E9CE"/>
    <w:rsid w:val="768AE050"/>
    <w:rsid w:val="769A82B9"/>
    <w:rsid w:val="76ACCA86"/>
    <w:rsid w:val="76AE4583"/>
    <w:rsid w:val="76B32EF7"/>
    <w:rsid w:val="76B83232"/>
    <w:rsid w:val="777CC04E"/>
    <w:rsid w:val="77989994"/>
    <w:rsid w:val="77CE076B"/>
    <w:rsid w:val="77D32350"/>
    <w:rsid w:val="78318409"/>
    <w:rsid w:val="7852C67C"/>
    <w:rsid w:val="786D38AF"/>
    <w:rsid w:val="789660F0"/>
    <w:rsid w:val="790AEC45"/>
    <w:rsid w:val="791D332E"/>
    <w:rsid w:val="79236232"/>
    <w:rsid w:val="79404635"/>
    <w:rsid w:val="79435A8F"/>
    <w:rsid w:val="79555825"/>
    <w:rsid w:val="795FB118"/>
    <w:rsid w:val="79681805"/>
    <w:rsid w:val="79A8F27C"/>
    <w:rsid w:val="79D1D5B4"/>
    <w:rsid w:val="79DE0B2F"/>
    <w:rsid w:val="7A29B62D"/>
    <w:rsid w:val="7A633E1A"/>
    <w:rsid w:val="7A9591D6"/>
    <w:rsid w:val="7B7C33B8"/>
    <w:rsid w:val="7B8C8EB8"/>
    <w:rsid w:val="7BC0214A"/>
    <w:rsid w:val="7BC2ED39"/>
    <w:rsid w:val="7C30369D"/>
    <w:rsid w:val="7C811606"/>
    <w:rsid w:val="7D2EC5FA"/>
    <w:rsid w:val="7D997061"/>
    <w:rsid w:val="7DDC408D"/>
    <w:rsid w:val="7DFEF11C"/>
    <w:rsid w:val="7E60E56F"/>
    <w:rsid w:val="7E708854"/>
    <w:rsid w:val="7F1EB20E"/>
    <w:rsid w:val="7F3C684B"/>
    <w:rsid w:val="7F53B4E0"/>
    <w:rsid w:val="7F9271F4"/>
    <w:rsid w:val="7FD34E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11246"/>
  <w15:chartTrackingRefBased/>
  <w15:docId w15:val="{88316D1D-2C8F-4A2D-9389-C8A289F8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4651E"/>
    <w:pPr>
      <w:tabs>
        <w:tab w:val="center" w:pos="4536"/>
        <w:tab w:val="right" w:pos="9072"/>
      </w:tabs>
    </w:pPr>
  </w:style>
  <w:style w:type="character" w:customStyle="1" w:styleId="ZhlavChar">
    <w:name w:val="Záhlaví Char"/>
    <w:basedOn w:val="Standardnpsmoodstavce"/>
    <w:link w:val="Zhlav"/>
    <w:uiPriority w:val="99"/>
    <w:rsid w:val="0094651E"/>
  </w:style>
  <w:style w:type="paragraph" w:styleId="Zpat">
    <w:name w:val="footer"/>
    <w:basedOn w:val="Normln"/>
    <w:link w:val="ZpatChar"/>
    <w:uiPriority w:val="99"/>
    <w:unhideWhenUsed/>
    <w:rsid w:val="0094651E"/>
    <w:pPr>
      <w:tabs>
        <w:tab w:val="center" w:pos="4536"/>
        <w:tab w:val="right" w:pos="9072"/>
      </w:tabs>
    </w:pPr>
  </w:style>
  <w:style w:type="character" w:customStyle="1" w:styleId="ZpatChar">
    <w:name w:val="Zápatí Char"/>
    <w:basedOn w:val="Standardnpsmoodstavce"/>
    <w:link w:val="Zpat"/>
    <w:uiPriority w:val="99"/>
    <w:rsid w:val="0094651E"/>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99"/>
    <w:qFormat/>
    <w:rsid w:val="00B32CF2"/>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127CD"/>
    <w:rPr>
      <w:rFonts w:ascii="Segoe UI" w:hAnsi="Segoe UI" w:cs="Segoe UI"/>
      <w:sz w:val="18"/>
      <w:szCs w:val="18"/>
    </w:rPr>
  </w:style>
  <w:style w:type="character" w:customStyle="1" w:styleId="TextbublinyChar">
    <w:name w:val="Text bubliny Char"/>
    <w:link w:val="Textbubliny"/>
    <w:uiPriority w:val="99"/>
    <w:semiHidden/>
    <w:rsid w:val="008127CD"/>
    <w:rPr>
      <w:rFonts w:ascii="Segoe UI" w:hAnsi="Segoe UI" w:cs="Segoe UI"/>
      <w:sz w:val="18"/>
      <w:szCs w:val="18"/>
    </w:rPr>
  </w:style>
  <w:style w:type="paragraph" w:styleId="Revize">
    <w:name w:val="Revision"/>
    <w:hidden/>
    <w:uiPriority w:val="99"/>
    <w:semiHidden/>
    <w:rsid w:val="00E74C03"/>
    <w:rPr>
      <w:lang w:eastAsia="cs-CZ"/>
    </w:rPr>
  </w:style>
  <w:style w:type="table" w:styleId="Mkatabulky">
    <w:name w:val="Table Grid"/>
    <w:basedOn w:val="Normlntabulka"/>
    <w:uiPriority w:val="59"/>
    <w:rsid w:val="0090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B6929"/>
    <w:rPr>
      <w:color w:val="0563C1"/>
      <w:u w:val="single"/>
    </w:rPr>
  </w:style>
  <w:style w:type="character" w:styleId="Odkaznakoment">
    <w:name w:val="annotation reference"/>
    <w:uiPriority w:val="99"/>
    <w:semiHidden/>
    <w:unhideWhenUsed/>
    <w:rsid w:val="007F2E53"/>
    <w:rPr>
      <w:sz w:val="16"/>
      <w:szCs w:val="16"/>
    </w:rPr>
  </w:style>
  <w:style w:type="paragraph" w:styleId="Textkomente">
    <w:name w:val="annotation text"/>
    <w:basedOn w:val="Normln"/>
    <w:link w:val="TextkomenteChar"/>
    <w:uiPriority w:val="99"/>
    <w:unhideWhenUsed/>
    <w:rsid w:val="007F2E53"/>
  </w:style>
  <w:style w:type="character" w:customStyle="1" w:styleId="TextkomenteChar">
    <w:name w:val="Text komentáře Char"/>
    <w:basedOn w:val="Standardnpsmoodstavce"/>
    <w:link w:val="Textkomente"/>
    <w:uiPriority w:val="99"/>
    <w:rsid w:val="007F2E53"/>
  </w:style>
  <w:style w:type="paragraph" w:styleId="Pedmtkomente">
    <w:name w:val="annotation subject"/>
    <w:basedOn w:val="Textkomente"/>
    <w:next w:val="Textkomente"/>
    <w:link w:val="PedmtkomenteChar"/>
    <w:uiPriority w:val="99"/>
    <w:semiHidden/>
    <w:unhideWhenUsed/>
    <w:rsid w:val="007F2E53"/>
    <w:rPr>
      <w:b/>
      <w:bCs/>
    </w:rPr>
  </w:style>
  <w:style w:type="character" w:customStyle="1" w:styleId="PedmtkomenteChar">
    <w:name w:val="Předmět komentáře Char"/>
    <w:link w:val="Pedmtkomente"/>
    <w:uiPriority w:val="99"/>
    <w:semiHidden/>
    <w:rsid w:val="007F2E53"/>
    <w:rPr>
      <w:b/>
      <w:bCs/>
    </w:rPr>
  </w:style>
  <w:style w:type="paragraph" w:customStyle="1" w:styleId="Default">
    <w:name w:val="Default"/>
    <w:rsid w:val="00FA0317"/>
    <w:pPr>
      <w:autoSpaceDE w:val="0"/>
      <w:autoSpaceDN w:val="0"/>
      <w:adjustRightInd w:val="0"/>
    </w:pPr>
    <w:rPr>
      <w:rFonts w:ascii="Arial" w:hAnsi="Arial" w:cs="Arial"/>
      <w:color w:val="000000"/>
      <w:sz w:val="24"/>
      <w:szCs w:val="24"/>
      <w:lang w:eastAsia="cs-CZ"/>
    </w:rPr>
  </w:style>
  <w:style w:type="character" w:styleId="Sledovanodkaz">
    <w:name w:val="FollowedHyperlink"/>
    <w:uiPriority w:val="99"/>
    <w:semiHidden/>
    <w:unhideWhenUsed/>
    <w:rsid w:val="004B2FBA"/>
    <w:rPr>
      <w:color w:val="954F72"/>
      <w:u w:val="single"/>
    </w:rPr>
  </w:style>
  <w:style w:type="character" w:customStyle="1" w:styleId="normaltextrun">
    <w:name w:val="normaltextrun"/>
    <w:rsid w:val="009C53D8"/>
  </w:style>
  <w:style w:type="character" w:customStyle="1" w:styleId="eop">
    <w:name w:val="eop"/>
    <w:rsid w:val="009C53D8"/>
  </w:style>
  <w:style w:type="paragraph" w:styleId="Zkladntext">
    <w:name w:val="Body Text"/>
    <w:basedOn w:val="Normln"/>
    <w:link w:val="ZkladntextChar"/>
    <w:uiPriority w:val="99"/>
    <w:rsid w:val="00997083"/>
    <w:rPr>
      <w:sz w:val="24"/>
    </w:rPr>
  </w:style>
  <w:style w:type="character" w:customStyle="1" w:styleId="ZkladntextChar">
    <w:name w:val="Základní text Char"/>
    <w:basedOn w:val="Standardnpsmoodstavce"/>
    <w:link w:val="Zkladntext"/>
    <w:uiPriority w:val="99"/>
    <w:rsid w:val="00997083"/>
    <w:rPr>
      <w:sz w:val="24"/>
      <w:lang w:eastAsia="cs-CZ"/>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99"/>
    <w:qFormat/>
    <w:rsid w:val="00554FBD"/>
    <w:rPr>
      <w:rFonts w:ascii="Calibri" w:eastAsia="Calibri" w:hAnsi="Calibri"/>
      <w:sz w:val="22"/>
      <w:szCs w:val="22"/>
      <w:lang w:eastAsia="en-US"/>
    </w:rPr>
  </w:style>
  <w:style w:type="paragraph" w:customStyle="1" w:styleId="Zkladnodstavec">
    <w:name w:val="[Základní odstavec]"/>
    <w:basedOn w:val="Normln"/>
    <w:uiPriority w:val="99"/>
    <w:rsid w:val="001E2F2A"/>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eastAsia="ja-JP"/>
    </w:rPr>
  </w:style>
  <w:style w:type="paragraph" w:styleId="Bezmezer">
    <w:name w:val="No Spacing"/>
    <w:uiPriority w:val="1"/>
    <w:qFormat/>
    <w:rsid w:val="00B12A91"/>
    <w:rPr>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qFormat/>
    <w:rsid w:val="00DC1946"/>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3236">
      <w:bodyDiv w:val="1"/>
      <w:marLeft w:val="0"/>
      <w:marRight w:val="0"/>
      <w:marTop w:val="0"/>
      <w:marBottom w:val="0"/>
      <w:divBdr>
        <w:top w:val="none" w:sz="0" w:space="0" w:color="auto"/>
        <w:left w:val="none" w:sz="0" w:space="0" w:color="auto"/>
        <w:bottom w:val="none" w:sz="0" w:space="0" w:color="auto"/>
        <w:right w:val="none" w:sz="0" w:space="0" w:color="auto"/>
      </w:divBdr>
    </w:div>
    <w:div w:id="124011602">
      <w:bodyDiv w:val="1"/>
      <w:marLeft w:val="0"/>
      <w:marRight w:val="0"/>
      <w:marTop w:val="0"/>
      <w:marBottom w:val="0"/>
      <w:divBdr>
        <w:top w:val="none" w:sz="0" w:space="0" w:color="auto"/>
        <w:left w:val="none" w:sz="0" w:space="0" w:color="auto"/>
        <w:bottom w:val="none" w:sz="0" w:space="0" w:color="auto"/>
        <w:right w:val="none" w:sz="0" w:space="0" w:color="auto"/>
      </w:divBdr>
    </w:div>
    <w:div w:id="309360656">
      <w:bodyDiv w:val="1"/>
      <w:marLeft w:val="0"/>
      <w:marRight w:val="0"/>
      <w:marTop w:val="0"/>
      <w:marBottom w:val="0"/>
      <w:divBdr>
        <w:top w:val="none" w:sz="0" w:space="0" w:color="auto"/>
        <w:left w:val="none" w:sz="0" w:space="0" w:color="auto"/>
        <w:bottom w:val="none" w:sz="0" w:space="0" w:color="auto"/>
        <w:right w:val="none" w:sz="0" w:space="0" w:color="auto"/>
      </w:divBdr>
    </w:div>
    <w:div w:id="458302726">
      <w:bodyDiv w:val="1"/>
      <w:marLeft w:val="0"/>
      <w:marRight w:val="0"/>
      <w:marTop w:val="0"/>
      <w:marBottom w:val="0"/>
      <w:divBdr>
        <w:top w:val="none" w:sz="0" w:space="0" w:color="auto"/>
        <w:left w:val="none" w:sz="0" w:space="0" w:color="auto"/>
        <w:bottom w:val="none" w:sz="0" w:space="0" w:color="auto"/>
        <w:right w:val="none" w:sz="0" w:space="0" w:color="auto"/>
      </w:divBdr>
    </w:div>
    <w:div w:id="643894325">
      <w:bodyDiv w:val="1"/>
      <w:marLeft w:val="0"/>
      <w:marRight w:val="0"/>
      <w:marTop w:val="0"/>
      <w:marBottom w:val="0"/>
      <w:divBdr>
        <w:top w:val="none" w:sz="0" w:space="0" w:color="auto"/>
        <w:left w:val="none" w:sz="0" w:space="0" w:color="auto"/>
        <w:bottom w:val="none" w:sz="0" w:space="0" w:color="auto"/>
        <w:right w:val="none" w:sz="0" w:space="0" w:color="auto"/>
      </w:divBdr>
    </w:div>
    <w:div w:id="970401670">
      <w:bodyDiv w:val="1"/>
      <w:marLeft w:val="0"/>
      <w:marRight w:val="0"/>
      <w:marTop w:val="0"/>
      <w:marBottom w:val="0"/>
      <w:divBdr>
        <w:top w:val="none" w:sz="0" w:space="0" w:color="auto"/>
        <w:left w:val="none" w:sz="0" w:space="0" w:color="auto"/>
        <w:bottom w:val="none" w:sz="0" w:space="0" w:color="auto"/>
        <w:right w:val="none" w:sz="0" w:space="0" w:color="auto"/>
      </w:divBdr>
    </w:div>
    <w:div w:id="1019239584">
      <w:bodyDiv w:val="1"/>
      <w:marLeft w:val="0"/>
      <w:marRight w:val="0"/>
      <w:marTop w:val="0"/>
      <w:marBottom w:val="0"/>
      <w:divBdr>
        <w:top w:val="none" w:sz="0" w:space="0" w:color="auto"/>
        <w:left w:val="none" w:sz="0" w:space="0" w:color="auto"/>
        <w:bottom w:val="none" w:sz="0" w:space="0" w:color="auto"/>
        <w:right w:val="none" w:sz="0" w:space="0" w:color="auto"/>
      </w:divBdr>
    </w:div>
    <w:div w:id="1057776227">
      <w:bodyDiv w:val="1"/>
      <w:marLeft w:val="0"/>
      <w:marRight w:val="0"/>
      <w:marTop w:val="0"/>
      <w:marBottom w:val="0"/>
      <w:divBdr>
        <w:top w:val="none" w:sz="0" w:space="0" w:color="auto"/>
        <w:left w:val="none" w:sz="0" w:space="0" w:color="auto"/>
        <w:bottom w:val="none" w:sz="0" w:space="0" w:color="auto"/>
        <w:right w:val="none" w:sz="0" w:space="0" w:color="auto"/>
      </w:divBdr>
    </w:div>
    <w:div w:id="1651209823">
      <w:bodyDiv w:val="1"/>
      <w:marLeft w:val="0"/>
      <w:marRight w:val="0"/>
      <w:marTop w:val="0"/>
      <w:marBottom w:val="0"/>
      <w:divBdr>
        <w:top w:val="none" w:sz="0" w:space="0" w:color="auto"/>
        <w:left w:val="none" w:sz="0" w:space="0" w:color="auto"/>
        <w:bottom w:val="none" w:sz="0" w:space="0" w:color="auto"/>
        <w:right w:val="none" w:sz="0" w:space="0" w:color="auto"/>
      </w:divBdr>
    </w:div>
    <w:div w:id="19500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4135F2C4-4321-4CF5-B5D2-0B1639070EE6}">
  <ds:schemaRefs>
    <ds:schemaRef ds:uri="http://schemas.openxmlformats.org/officeDocument/2006/bibliography"/>
  </ds:schemaRefs>
</ds:datastoreItem>
</file>

<file path=customXml/itemProps2.xml><?xml version="1.0" encoding="utf-8"?>
<ds:datastoreItem xmlns:ds="http://schemas.openxmlformats.org/officeDocument/2006/customXml" ds:itemID="{418E6864-744D-4954-A203-A0933DFE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8E2FF-787B-444B-87E7-1A9FD5615A09}">
  <ds:schemaRefs>
    <ds:schemaRef ds:uri="http://schemas.microsoft.com/sharepoint/v3/contenttype/forms"/>
  </ds:schemaRefs>
</ds:datastoreItem>
</file>

<file path=customXml/itemProps4.xml><?xml version="1.0" encoding="utf-8"?>
<ds:datastoreItem xmlns:ds="http://schemas.openxmlformats.org/officeDocument/2006/customXml" ds:itemID="{56D77DC2-FE8D-4EAC-BD94-FED43CA8EA44}">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1803</Words>
  <Characters>10575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Kůrová Helena</dc:creator>
  <cp:keywords/>
  <cp:lastModifiedBy>Krůpová Martina</cp:lastModifiedBy>
  <cp:revision>20</cp:revision>
  <cp:lastPrinted>2020-10-20T19:45:00Z</cp:lastPrinted>
  <dcterms:created xsi:type="dcterms:W3CDTF">2024-03-15T08:00:00Z</dcterms:created>
  <dcterms:modified xsi:type="dcterms:W3CDTF">2024-03-19T13:19:00Z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