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DF2C3C" w14:textId="482A95BA" w:rsidR="0033523F" w:rsidRPr="00BF2278" w:rsidRDefault="009D03E4" w:rsidP="00BF2278">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24BED697" wp14:editId="52776C09">
            <wp:simplePos x="0" y="0"/>
            <wp:positionH relativeFrom="page">
              <wp:posOffset>902970</wp:posOffset>
            </wp:positionH>
            <wp:positionV relativeFrom="page">
              <wp:posOffset>867410</wp:posOffset>
            </wp:positionV>
            <wp:extent cx="5759450" cy="313055"/>
            <wp:effectExtent l="0" t="0" r="0" b="0"/>
            <wp:wrapNone/>
            <wp:docPr id="1985898844"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5898844"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BF2278">
        <w:rPr>
          <w:rFonts w:ascii="Arial" w:hAnsi="Arial" w:cs="Arial"/>
          <w:b/>
          <w:bCs/>
          <w:sz w:val="20"/>
          <w:szCs w:val="20"/>
        </w:rPr>
        <w:t xml:space="preserve">Odůvodnění </w:t>
      </w:r>
      <w:r w:rsidR="000B1823" w:rsidRPr="00136102">
        <w:rPr>
          <w:rFonts w:ascii="Arial" w:hAnsi="Arial" w:cs="Arial"/>
          <w:b/>
          <w:bCs/>
          <w:sz w:val="20"/>
          <w:szCs w:val="20"/>
        </w:rPr>
        <w:t>Opatření obecné povahy</w:t>
      </w:r>
      <w:r w:rsidR="00BF2278">
        <w:rPr>
          <w:rFonts w:ascii="Arial" w:hAnsi="Arial" w:cs="Arial"/>
          <w:b/>
          <w:bCs/>
          <w:sz w:val="20"/>
          <w:szCs w:val="20"/>
        </w:rPr>
        <w:t xml:space="preserve"> </w:t>
      </w:r>
      <w:r w:rsidR="00FF2C99" w:rsidRPr="00FF2C99">
        <w:rPr>
          <w:rFonts w:ascii="Arial" w:hAnsi="Arial" w:cs="Arial"/>
          <w:b/>
          <w:bCs/>
          <w:sz w:val="20"/>
          <w:szCs w:val="20"/>
        </w:rPr>
        <w:t>pro akcelerační oblast</w:t>
      </w:r>
      <w:r w:rsidR="00FF2C99" w:rsidRPr="0059312F">
        <w:rPr>
          <w:rFonts w:ascii="Arial" w:hAnsi="Arial" w:cs="Arial"/>
          <w:sz w:val="20"/>
          <w:szCs w:val="20"/>
        </w:rPr>
        <w:t xml:space="preserve"> </w:t>
      </w:r>
      <w:r w:rsidR="00FF2C99" w:rsidRPr="0059312F">
        <w:rPr>
          <w:rFonts w:ascii="Arial" w:hAnsi="Arial" w:cs="Arial"/>
          <w:b/>
          <w:bCs/>
          <w:sz w:val="20"/>
          <w:szCs w:val="20"/>
        </w:rPr>
        <w:t>AO</w:t>
      </w:r>
      <w:r w:rsidR="00FF2C99">
        <w:rPr>
          <w:rFonts w:ascii="Arial" w:hAnsi="Arial" w:cs="Arial"/>
          <w:b/>
          <w:bCs/>
          <w:sz w:val="20"/>
          <w:szCs w:val="20"/>
        </w:rPr>
        <w:t>V</w:t>
      </w:r>
      <w:r w:rsidR="00FF2C99" w:rsidRPr="0059312F">
        <w:rPr>
          <w:rFonts w:ascii="Arial" w:hAnsi="Arial" w:cs="Arial"/>
          <w:b/>
          <w:bCs/>
          <w:sz w:val="20"/>
          <w:szCs w:val="20"/>
        </w:rPr>
        <w:t>53 Záborná</w:t>
      </w:r>
    </w:p>
    <w:p w14:paraId="7E2FEC61" w14:textId="6CA4FA9B" w:rsidR="00D13C07" w:rsidRPr="005767F5" w:rsidRDefault="00653008" w:rsidP="00A46D0A">
      <w:pPr>
        <w:spacing w:before="120" w:after="120" w:line="276" w:lineRule="auto"/>
        <w:jc w:val="both"/>
        <w:rPr>
          <w:rFonts w:ascii="Arial" w:hAnsi="Arial" w:cs="Arial"/>
          <w:b/>
          <w:bCs/>
          <w:sz w:val="20"/>
          <w:szCs w:val="20"/>
        </w:rPr>
      </w:pPr>
      <w:r w:rsidRPr="005767F5">
        <w:rPr>
          <w:rFonts w:ascii="Arial" w:hAnsi="Arial" w:cs="Arial"/>
          <w:sz w:val="20"/>
          <w:szCs w:val="20"/>
        </w:rPr>
        <w:t xml:space="preserve">Územní opatření se vztahuje k akcelerační oblasti </w:t>
      </w:r>
      <w:r w:rsidR="006F5928" w:rsidRPr="005767F5">
        <w:rPr>
          <w:rFonts w:ascii="Arial" w:hAnsi="Arial" w:cs="Arial"/>
          <w:b/>
          <w:bCs/>
          <w:sz w:val="20"/>
          <w:szCs w:val="20"/>
        </w:rPr>
        <w:t>AO</w:t>
      </w:r>
      <w:r w:rsidR="009A062B">
        <w:rPr>
          <w:rFonts w:ascii="Arial" w:hAnsi="Arial" w:cs="Arial"/>
          <w:b/>
          <w:bCs/>
          <w:sz w:val="20"/>
          <w:szCs w:val="20"/>
        </w:rPr>
        <w:t>V</w:t>
      </w:r>
      <w:r w:rsidR="006A29FA" w:rsidRPr="005767F5">
        <w:rPr>
          <w:rFonts w:ascii="Arial" w:hAnsi="Arial" w:cs="Arial"/>
          <w:b/>
          <w:bCs/>
          <w:sz w:val="20"/>
          <w:szCs w:val="20"/>
        </w:rPr>
        <w:t>53</w:t>
      </w:r>
      <w:r w:rsidR="006F5928" w:rsidRPr="005767F5">
        <w:rPr>
          <w:rFonts w:ascii="Arial" w:hAnsi="Arial" w:cs="Arial"/>
          <w:b/>
          <w:bCs/>
          <w:sz w:val="20"/>
          <w:szCs w:val="20"/>
        </w:rPr>
        <w:t xml:space="preserve"> </w:t>
      </w:r>
      <w:r w:rsidR="006A29FA" w:rsidRPr="005767F5">
        <w:rPr>
          <w:rFonts w:ascii="Arial" w:hAnsi="Arial" w:cs="Arial"/>
          <w:b/>
          <w:bCs/>
          <w:sz w:val="20"/>
          <w:szCs w:val="20"/>
        </w:rPr>
        <w:t>Záborná</w:t>
      </w:r>
      <w:r w:rsidRPr="005767F5">
        <w:rPr>
          <w:rFonts w:ascii="Arial" w:hAnsi="Arial" w:cs="Arial"/>
          <w:sz w:val="20"/>
          <w:szCs w:val="20"/>
        </w:rPr>
        <w:t xml:space="preserve">, vymezené </w:t>
      </w:r>
      <w:r w:rsidR="006F5928" w:rsidRPr="005767F5">
        <w:rPr>
          <w:rFonts w:ascii="Arial" w:hAnsi="Arial" w:cs="Arial"/>
          <w:sz w:val="20"/>
          <w:szCs w:val="20"/>
        </w:rPr>
        <w:t>ve Změně č. 2 územního rozvojového plánu</w:t>
      </w:r>
      <w:r w:rsidRPr="005767F5">
        <w:rPr>
          <w:rFonts w:ascii="Arial" w:hAnsi="Arial" w:cs="Arial"/>
          <w:sz w:val="20"/>
          <w:szCs w:val="20"/>
        </w:rPr>
        <w:t>.</w:t>
      </w:r>
      <w:r w:rsidR="00334780" w:rsidRPr="005767F5">
        <w:rPr>
          <w:rFonts w:ascii="Arial" w:hAnsi="Arial" w:cs="Arial"/>
          <w:sz w:val="20"/>
          <w:szCs w:val="20"/>
        </w:rPr>
        <w:t xml:space="preserve"> </w:t>
      </w:r>
      <w:r w:rsidR="00D13C07" w:rsidRPr="005767F5">
        <w:rPr>
          <w:rFonts w:ascii="Arial" w:hAnsi="Arial" w:cs="Arial"/>
          <w:sz w:val="20"/>
          <w:szCs w:val="20"/>
        </w:rPr>
        <w:t xml:space="preserve">Územní opatření </w:t>
      </w:r>
      <w:r w:rsidR="00906CD1" w:rsidRPr="005767F5">
        <w:rPr>
          <w:rFonts w:ascii="Arial" w:hAnsi="Arial" w:cs="Arial"/>
          <w:sz w:val="20"/>
          <w:szCs w:val="20"/>
        </w:rPr>
        <w:t>proto stanoví podmínky a zmírňující opatření pro výrobu energie z</w:t>
      </w:r>
      <w:r w:rsidR="005B39AF" w:rsidRPr="005767F5">
        <w:rPr>
          <w:rFonts w:ascii="Arial" w:hAnsi="Arial" w:cs="Arial"/>
          <w:sz w:val="20"/>
          <w:szCs w:val="20"/>
        </w:rPr>
        <w:t xml:space="preserve"> energie </w:t>
      </w:r>
      <w:r w:rsidR="00906CD1" w:rsidRPr="005767F5">
        <w:rPr>
          <w:rFonts w:ascii="Arial" w:hAnsi="Arial" w:cs="Arial"/>
          <w:sz w:val="20"/>
          <w:szCs w:val="20"/>
        </w:rPr>
        <w:t>větru</w:t>
      </w:r>
      <w:r w:rsidR="00D13C07" w:rsidRPr="005767F5">
        <w:rPr>
          <w:rFonts w:ascii="Arial" w:hAnsi="Arial" w:cs="Arial"/>
          <w:sz w:val="20"/>
          <w:szCs w:val="20"/>
        </w:rPr>
        <w:t>.</w:t>
      </w:r>
      <w:r w:rsidR="00922192" w:rsidRPr="005767F5">
        <w:rPr>
          <w:rFonts w:ascii="Arial" w:hAnsi="Arial" w:cs="Arial"/>
          <w:sz w:val="20"/>
          <w:szCs w:val="20"/>
        </w:rPr>
        <w:t xml:space="preserve"> </w:t>
      </w:r>
      <w:r w:rsidR="00922192" w:rsidRPr="005767F5">
        <w:rPr>
          <w:rFonts w:ascii="Arial" w:hAnsi="Arial" w:cs="Arial"/>
          <w:b/>
          <w:bCs/>
          <w:sz w:val="20"/>
          <w:szCs w:val="20"/>
        </w:rPr>
        <w:t xml:space="preserve">Důvody vymezení akcelerační oblasti v daném místě a pro daný typ obnovitelného zdroje jsou popsány v odůvodnění </w:t>
      </w:r>
      <w:r w:rsidR="00E569BB" w:rsidRPr="005767F5">
        <w:rPr>
          <w:rFonts w:ascii="Arial" w:hAnsi="Arial" w:cs="Arial"/>
          <w:b/>
          <w:bCs/>
          <w:sz w:val="20"/>
          <w:szCs w:val="20"/>
        </w:rPr>
        <w:t xml:space="preserve">Změny </w:t>
      </w:r>
      <w:r w:rsidR="00922192" w:rsidRPr="005767F5">
        <w:rPr>
          <w:rFonts w:ascii="Arial" w:hAnsi="Arial" w:cs="Arial"/>
          <w:b/>
          <w:bCs/>
          <w:sz w:val="20"/>
          <w:szCs w:val="20"/>
        </w:rPr>
        <w:t xml:space="preserve">č. 2 </w:t>
      </w:r>
      <w:r w:rsidR="006F5928" w:rsidRPr="005767F5">
        <w:rPr>
          <w:rFonts w:ascii="Arial" w:hAnsi="Arial" w:cs="Arial"/>
          <w:b/>
          <w:bCs/>
          <w:sz w:val="20"/>
          <w:szCs w:val="20"/>
        </w:rPr>
        <w:t>územního rozvojového plánu</w:t>
      </w:r>
      <w:r w:rsidR="00922192" w:rsidRPr="005767F5">
        <w:rPr>
          <w:rFonts w:ascii="Arial" w:hAnsi="Arial" w:cs="Arial"/>
          <w:b/>
          <w:bCs/>
          <w:sz w:val="20"/>
          <w:szCs w:val="20"/>
        </w:rPr>
        <w:t>.</w:t>
      </w:r>
    </w:p>
    <w:p w14:paraId="4ABB0407" w14:textId="4EA5E45E" w:rsidR="00962BCB" w:rsidRPr="005767F5" w:rsidRDefault="00962BCB" w:rsidP="00A46D0A">
      <w:pPr>
        <w:spacing w:before="120" w:after="120" w:line="276" w:lineRule="auto"/>
        <w:jc w:val="both"/>
        <w:rPr>
          <w:rFonts w:ascii="Arial" w:hAnsi="Arial" w:cs="Arial"/>
          <w:sz w:val="20"/>
          <w:szCs w:val="20"/>
        </w:rPr>
      </w:pPr>
      <w:r w:rsidRPr="005767F5">
        <w:rPr>
          <w:rFonts w:ascii="Arial" w:hAnsi="Arial" w:cs="Arial"/>
          <w:sz w:val="20"/>
          <w:szCs w:val="20"/>
        </w:rPr>
        <w:t xml:space="preserve">Rozloha akcelerační oblasti je </w:t>
      </w:r>
      <w:r w:rsidR="00912355" w:rsidRPr="00912355">
        <w:rPr>
          <w:rFonts w:ascii="Arial" w:hAnsi="Arial" w:cs="Arial"/>
          <w:sz w:val="20"/>
          <w:szCs w:val="20"/>
        </w:rPr>
        <w:t>440,</w:t>
      </w:r>
      <w:r w:rsidR="00912355">
        <w:rPr>
          <w:rFonts w:ascii="Arial" w:hAnsi="Arial" w:cs="Arial"/>
          <w:sz w:val="20"/>
          <w:szCs w:val="20"/>
        </w:rPr>
        <w:t>9 </w:t>
      </w:r>
      <w:r w:rsidRPr="005767F5">
        <w:rPr>
          <w:rFonts w:ascii="Arial" w:hAnsi="Arial" w:cs="Arial"/>
          <w:sz w:val="20"/>
          <w:szCs w:val="20"/>
        </w:rPr>
        <w:t>ha (</w:t>
      </w:r>
      <w:r w:rsidR="00BC09FD" w:rsidRPr="005767F5">
        <w:rPr>
          <w:rFonts w:ascii="Arial" w:hAnsi="Arial" w:cs="Arial"/>
          <w:sz w:val="20"/>
          <w:szCs w:val="20"/>
        </w:rPr>
        <w:t>4</w:t>
      </w:r>
      <w:r w:rsidRPr="005767F5">
        <w:rPr>
          <w:rFonts w:ascii="Arial" w:hAnsi="Arial" w:cs="Arial"/>
          <w:sz w:val="20"/>
          <w:szCs w:val="20"/>
        </w:rPr>
        <w:t>,</w:t>
      </w:r>
      <w:r w:rsidR="00912355">
        <w:rPr>
          <w:rFonts w:ascii="Arial" w:hAnsi="Arial" w:cs="Arial"/>
          <w:sz w:val="20"/>
          <w:szCs w:val="20"/>
        </w:rPr>
        <w:t>41</w:t>
      </w:r>
      <w:r w:rsidRPr="005767F5">
        <w:rPr>
          <w:rFonts w:ascii="Arial" w:hAnsi="Arial" w:cs="Arial"/>
          <w:sz w:val="20"/>
          <w:szCs w:val="20"/>
        </w:rPr>
        <w:t> km</w:t>
      </w:r>
      <w:r w:rsidRPr="005767F5">
        <w:rPr>
          <w:rFonts w:ascii="Arial" w:hAnsi="Arial" w:cs="Arial"/>
          <w:sz w:val="20"/>
          <w:szCs w:val="20"/>
          <w:vertAlign w:val="superscript"/>
        </w:rPr>
        <w:t>2</w:t>
      </w:r>
      <w:r w:rsidRPr="005767F5">
        <w:rPr>
          <w:rFonts w:ascii="Arial" w:hAnsi="Arial" w:cs="Arial"/>
          <w:sz w:val="20"/>
          <w:szCs w:val="20"/>
        </w:rPr>
        <w:t xml:space="preserve">). Odhadovaný maximální celkový instalovaný výkon záměrů pro využití obnovitelného zdroje – energie větru umístitelných v této akcelerační oblasti je </w:t>
      </w:r>
      <w:r w:rsidR="004F1E0F" w:rsidRPr="005767F5">
        <w:rPr>
          <w:rFonts w:ascii="Arial" w:hAnsi="Arial" w:cs="Arial"/>
          <w:sz w:val="20"/>
          <w:szCs w:val="20"/>
        </w:rPr>
        <w:t>42</w:t>
      </w:r>
      <w:r w:rsidR="004F1E0F">
        <w:rPr>
          <w:rFonts w:ascii="Arial" w:hAnsi="Arial" w:cs="Arial"/>
          <w:sz w:val="20"/>
          <w:szCs w:val="20"/>
        </w:rPr>
        <w:t>,0 </w:t>
      </w:r>
      <w:r w:rsidRPr="005767F5">
        <w:rPr>
          <w:rFonts w:ascii="Arial" w:hAnsi="Arial" w:cs="Arial"/>
          <w:sz w:val="20"/>
          <w:szCs w:val="20"/>
        </w:rPr>
        <w:t xml:space="preserve">MW. To znamená, že se odhaduje, že záměry OZE umístitelné v dané akcelerační oblasti mohou při optimálních podmínkách vyvinout špičkový elektrický výkon </w:t>
      </w:r>
      <w:r w:rsidR="004F1E0F" w:rsidRPr="005767F5">
        <w:rPr>
          <w:rFonts w:ascii="Arial" w:hAnsi="Arial" w:cs="Arial"/>
          <w:sz w:val="20"/>
          <w:szCs w:val="20"/>
        </w:rPr>
        <w:t>42</w:t>
      </w:r>
      <w:r w:rsidR="004F1E0F">
        <w:rPr>
          <w:rFonts w:ascii="Arial" w:hAnsi="Arial" w:cs="Arial"/>
          <w:sz w:val="20"/>
          <w:szCs w:val="20"/>
        </w:rPr>
        <w:t>,0 </w:t>
      </w:r>
      <w:r w:rsidRPr="005767F5">
        <w:rPr>
          <w:rFonts w:ascii="Arial" w:hAnsi="Arial" w:cs="Arial"/>
          <w:sz w:val="20"/>
          <w:szCs w:val="20"/>
        </w:rPr>
        <w:t>MWp (megawattpeak).</w:t>
      </w:r>
    </w:p>
    <w:p w14:paraId="6C94BAB4" w14:textId="20DAF966" w:rsidR="00F94E19" w:rsidRPr="005767F5" w:rsidRDefault="00F94E19" w:rsidP="00A46D0A">
      <w:pPr>
        <w:spacing w:before="120" w:after="120" w:line="276" w:lineRule="auto"/>
        <w:jc w:val="both"/>
        <w:rPr>
          <w:rFonts w:ascii="Arial" w:hAnsi="Arial" w:cs="Arial"/>
          <w:sz w:val="20"/>
          <w:szCs w:val="20"/>
        </w:rPr>
      </w:pPr>
      <w:r w:rsidRPr="005767F5">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5767F5">
        <w:rPr>
          <w:rFonts w:ascii="Arial" w:hAnsi="Arial" w:cs="Arial"/>
          <w:sz w:val="20"/>
          <w:szCs w:val="20"/>
        </w:rPr>
        <w:t xml:space="preserve">maximálního </w:t>
      </w:r>
      <w:r w:rsidRPr="005767F5">
        <w:rPr>
          <w:rFonts w:ascii="Arial" w:hAnsi="Arial" w:cs="Arial"/>
          <w:sz w:val="20"/>
          <w:szCs w:val="20"/>
        </w:rPr>
        <w:t xml:space="preserve">instalovaného výkonu jednotlivých věží vycházejícího z možností současných technologií. Odhadovaný </w:t>
      </w:r>
      <w:r w:rsidR="008A305E" w:rsidRPr="005767F5">
        <w:rPr>
          <w:rFonts w:ascii="Arial" w:hAnsi="Arial" w:cs="Arial"/>
          <w:sz w:val="20"/>
          <w:szCs w:val="20"/>
        </w:rPr>
        <w:t xml:space="preserve">maximální celkový instalovaný výkon </w:t>
      </w:r>
      <w:r w:rsidRPr="005767F5">
        <w:rPr>
          <w:rFonts w:ascii="Arial" w:hAnsi="Arial" w:cs="Arial"/>
          <w:sz w:val="20"/>
          <w:szCs w:val="20"/>
        </w:rPr>
        <w:t>je vyjádřen vztahem P</w:t>
      </w:r>
      <w:r w:rsidRPr="005767F5">
        <w:rPr>
          <w:rFonts w:ascii="Arial" w:hAnsi="Arial" w:cs="Arial"/>
          <w:sz w:val="20"/>
          <w:szCs w:val="20"/>
          <w:vertAlign w:val="subscript"/>
        </w:rPr>
        <w:t>odh</w:t>
      </w:r>
      <w:r w:rsidRPr="005767F5">
        <w:rPr>
          <w:rFonts w:ascii="Arial" w:hAnsi="Arial" w:cs="Arial"/>
          <w:sz w:val="20"/>
          <w:szCs w:val="20"/>
        </w:rPr>
        <w:t xml:space="preserve"> [MW] = n</w:t>
      </w:r>
      <w:r w:rsidRPr="005767F5">
        <w:rPr>
          <w:rFonts w:ascii="Arial" w:hAnsi="Arial" w:cs="Arial"/>
          <w:sz w:val="20"/>
          <w:szCs w:val="20"/>
          <w:vertAlign w:val="subscript"/>
        </w:rPr>
        <w:t>věž</w:t>
      </w:r>
      <w:r w:rsidRPr="005767F5">
        <w:rPr>
          <w:rFonts w:ascii="Arial" w:hAnsi="Arial" w:cs="Arial"/>
          <w:sz w:val="20"/>
          <w:szCs w:val="20"/>
        </w:rPr>
        <w:t xml:space="preserve"> </w:t>
      </w:r>
      <w:r w:rsidR="004A61B4">
        <w:rPr>
          <w:rFonts w:ascii="Arial" w:hAnsi="Arial" w:cs="Arial"/>
          <w:sz w:val="20"/>
          <w:szCs w:val="20"/>
        </w:rPr>
        <w:t>×</w:t>
      </w:r>
      <w:r w:rsidRPr="005767F5">
        <w:rPr>
          <w:rFonts w:ascii="Arial" w:hAnsi="Arial" w:cs="Arial"/>
          <w:sz w:val="20"/>
          <w:szCs w:val="20"/>
        </w:rPr>
        <w:t xml:space="preserve"> k</w:t>
      </w:r>
      <w:r w:rsidRPr="005767F5">
        <w:rPr>
          <w:rFonts w:ascii="Arial" w:hAnsi="Arial" w:cs="Arial"/>
          <w:sz w:val="20"/>
          <w:szCs w:val="20"/>
          <w:vertAlign w:val="subscript"/>
        </w:rPr>
        <w:t xml:space="preserve">neef </w:t>
      </w:r>
      <w:r w:rsidR="004A61B4">
        <w:rPr>
          <w:rFonts w:ascii="Arial" w:hAnsi="Arial" w:cs="Arial"/>
          <w:sz w:val="20"/>
          <w:szCs w:val="20"/>
        </w:rPr>
        <w:t>×</w:t>
      </w:r>
      <w:r w:rsidRPr="005767F5">
        <w:rPr>
          <w:rFonts w:ascii="Arial" w:hAnsi="Arial" w:cs="Arial"/>
          <w:sz w:val="20"/>
          <w:szCs w:val="20"/>
        </w:rPr>
        <w:t xml:space="preserve"> P</w:t>
      </w:r>
      <w:r w:rsidRPr="005767F5">
        <w:rPr>
          <w:rFonts w:ascii="Arial" w:hAnsi="Arial" w:cs="Arial"/>
          <w:sz w:val="20"/>
          <w:szCs w:val="20"/>
          <w:vertAlign w:val="subscript"/>
        </w:rPr>
        <w:t>věž</w:t>
      </w:r>
      <w:r w:rsidRPr="005767F5">
        <w:rPr>
          <w:rFonts w:ascii="Arial" w:hAnsi="Arial" w:cs="Arial"/>
          <w:sz w:val="20"/>
          <w:szCs w:val="20"/>
        </w:rPr>
        <w:t xml:space="preserve"> [MW], kde:</w:t>
      </w:r>
    </w:p>
    <w:p w14:paraId="20CB8646" w14:textId="3D0AB445"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P</w:t>
      </w:r>
      <w:r w:rsidRPr="005767F5">
        <w:rPr>
          <w:rFonts w:ascii="Arial" w:hAnsi="Arial" w:cs="Arial"/>
          <w:sz w:val="20"/>
          <w:szCs w:val="20"/>
          <w:vertAlign w:val="subscript"/>
        </w:rPr>
        <w:t>odh</w:t>
      </w:r>
      <w:r w:rsidRPr="005767F5">
        <w:rPr>
          <w:rFonts w:ascii="Arial" w:hAnsi="Arial" w:cs="Arial"/>
          <w:sz w:val="20"/>
          <w:szCs w:val="20"/>
        </w:rPr>
        <w:t xml:space="preserve"> je odhadovaný maximální celkový instalovaný výkon záměrů umístitelných v akcelerační oblasti, vyjádřený v MW;</w:t>
      </w:r>
    </w:p>
    <w:p w14:paraId="3AEB0113" w14:textId="484198B3"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n</w:t>
      </w:r>
      <w:r w:rsidRPr="005767F5">
        <w:rPr>
          <w:rFonts w:ascii="Arial" w:hAnsi="Arial" w:cs="Arial"/>
          <w:sz w:val="20"/>
          <w:szCs w:val="20"/>
          <w:vertAlign w:val="subscript"/>
        </w:rPr>
        <w:t>věž</w:t>
      </w:r>
      <w:r w:rsidRPr="005767F5">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7F7A58">
        <w:rPr>
          <w:rFonts w:ascii="Arial" w:hAnsi="Arial" w:cs="Arial"/>
          <w:sz w:val="20"/>
          <w:szCs w:val="20"/>
        </w:rPr>
        <w:t> </w:t>
      </w:r>
      <w:r w:rsidR="008A305E" w:rsidRPr="005767F5">
        <w:rPr>
          <w:rFonts w:ascii="Arial" w:hAnsi="Arial" w:cs="Arial"/>
          <w:sz w:val="20"/>
          <w:szCs w:val="20"/>
        </w:rPr>
        <w:t>minimálně</w:t>
      </w:r>
      <w:r w:rsidRPr="005767F5">
        <w:rPr>
          <w:rFonts w:ascii="Arial" w:hAnsi="Arial" w:cs="Arial"/>
          <w:sz w:val="20"/>
          <w:szCs w:val="20"/>
        </w:rPr>
        <w:t xml:space="preserve"> </w:t>
      </w:r>
      <w:r w:rsidR="00314B6E" w:rsidRPr="005767F5">
        <w:rPr>
          <w:rFonts w:ascii="Arial" w:hAnsi="Arial" w:cs="Arial"/>
          <w:sz w:val="20"/>
          <w:szCs w:val="20"/>
        </w:rPr>
        <w:t>75</w:t>
      </w:r>
      <w:r w:rsidRPr="005767F5">
        <w:rPr>
          <w:rFonts w:ascii="Arial" w:hAnsi="Arial" w:cs="Arial"/>
          <w:sz w:val="20"/>
          <w:szCs w:val="20"/>
        </w:rPr>
        <w:t>0 m</w:t>
      </w:r>
      <w:r w:rsidR="00314B6E" w:rsidRPr="005767F5">
        <w:rPr>
          <w:rFonts w:ascii="Arial" w:hAnsi="Arial" w:cs="Arial"/>
          <w:sz w:val="20"/>
          <w:szCs w:val="20"/>
        </w:rPr>
        <w:t>, což odpovídá cca pětinásobku průměru rotoru velké větrné elektrárny (běžný průměr rotoru je cca 140 – 160 m)</w:t>
      </w:r>
      <w:r w:rsidRPr="005767F5">
        <w:rPr>
          <w:rFonts w:ascii="Arial" w:hAnsi="Arial" w:cs="Arial"/>
          <w:sz w:val="20"/>
          <w:szCs w:val="20"/>
        </w:rPr>
        <w:t>; pracovně byly prověřeny různé varianty rozmístění věží větrných elektráren v akcelerační oblasti s největším dosaženým počtem věží n</w:t>
      </w:r>
      <w:r w:rsidRPr="005767F5">
        <w:rPr>
          <w:rFonts w:ascii="Arial" w:hAnsi="Arial" w:cs="Arial"/>
          <w:sz w:val="20"/>
          <w:szCs w:val="20"/>
          <w:vertAlign w:val="subscript"/>
        </w:rPr>
        <w:t>věž</w:t>
      </w:r>
      <w:r w:rsidRPr="005767F5">
        <w:rPr>
          <w:rFonts w:ascii="Arial" w:hAnsi="Arial" w:cs="Arial"/>
          <w:sz w:val="20"/>
          <w:szCs w:val="20"/>
        </w:rPr>
        <w:t xml:space="preserve"> = </w:t>
      </w:r>
      <w:r w:rsidR="00BC09FD" w:rsidRPr="005767F5">
        <w:rPr>
          <w:rFonts w:ascii="Arial" w:hAnsi="Arial" w:cs="Arial"/>
          <w:sz w:val="20"/>
          <w:szCs w:val="20"/>
        </w:rPr>
        <w:t>12</w:t>
      </w:r>
      <w:r w:rsidRPr="005767F5">
        <w:rPr>
          <w:rFonts w:ascii="Arial" w:hAnsi="Arial" w:cs="Arial"/>
          <w:sz w:val="20"/>
          <w:szCs w:val="20"/>
        </w:rPr>
        <w:t>.</w:t>
      </w:r>
    </w:p>
    <w:p w14:paraId="649500FB" w14:textId="12356B44"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k</w:t>
      </w:r>
      <w:r w:rsidRPr="005767F5">
        <w:rPr>
          <w:rFonts w:ascii="Arial" w:hAnsi="Arial" w:cs="Arial"/>
          <w:sz w:val="20"/>
          <w:szCs w:val="20"/>
          <w:vertAlign w:val="subscript"/>
        </w:rPr>
        <w:t>neef</w:t>
      </w:r>
      <w:r w:rsidRPr="005767F5">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7F89FE12"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P</w:t>
      </w:r>
      <w:r w:rsidRPr="005767F5">
        <w:rPr>
          <w:rFonts w:ascii="Arial" w:hAnsi="Arial" w:cs="Arial"/>
          <w:sz w:val="20"/>
          <w:szCs w:val="20"/>
          <w:vertAlign w:val="subscript"/>
        </w:rPr>
        <w:t>věž</w:t>
      </w:r>
      <w:r w:rsidRPr="005767F5">
        <w:rPr>
          <w:rFonts w:ascii="Arial" w:hAnsi="Arial" w:cs="Arial"/>
          <w:sz w:val="20"/>
          <w:szCs w:val="20"/>
        </w:rPr>
        <w:t xml:space="preserve"> [MW] je </w:t>
      </w:r>
      <w:r w:rsidR="008A305E" w:rsidRPr="005767F5">
        <w:rPr>
          <w:rFonts w:ascii="Arial" w:hAnsi="Arial" w:cs="Arial"/>
          <w:sz w:val="20"/>
          <w:szCs w:val="20"/>
        </w:rPr>
        <w:t>odhadovaný</w:t>
      </w:r>
      <w:r w:rsidRPr="005767F5">
        <w:rPr>
          <w:rFonts w:ascii="Arial" w:hAnsi="Arial" w:cs="Arial"/>
          <w:sz w:val="20"/>
          <w:szCs w:val="20"/>
        </w:rPr>
        <w:t xml:space="preserve"> maximální instalovaný výkon </w:t>
      </w:r>
      <w:r w:rsidR="008A305E" w:rsidRPr="005767F5">
        <w:rPr>
          <w:rFonts w:ascii="Arial" w:hAnsi="Arial" w:cs="Arial"/>
          <w:sz w:val="20"/>
          <w:szCs w:val="20"/>
        </w:rPr>
        <w:t xml:space="preserve">jedné věže </w:t>
      </w:r>
      <w:r w:rsidRPr="005767F5">
        <w:rPr>
          <w:rFonts w:ascii="Arial" w:hAnsi="Arial" w:cs="Arial"/>
          <w:sz w:val="20"/>
          <w:szCs w:val="20"/>
        </w:rPr>
        <w:t>větrné elektrárny. S ohledem na</w:t>
      </w:r>
      <w:r w:rsidR="007F7A58">
        <w:rPr>
          <w:rFonts w:ascii="Arial" w:hAnsi="Arial" w:cs="Arial"/>
          <w:sz w:val="20"/>
          <w:szCs w:val="20"/>
        </w:rPr>
        <w:t> </w:t>
      </w:r>
      <w:r w:rsidRPr="005767F5">
        <w:rPr>
          <w:rFonts w:ascii="Arial" w:hAnsi="Arial" w:cs="Arial"/>
          <w:sz w:val="20"/>
          <w:szCs w:val="20"/>
        </w:rPr>
        <w:t>současné dostupné technologie byl stanoven na 5,0 MW.</w:t>
      </w:r>
    </w:p>
    <w:p w14:paraId="740FB297" w14:textId="54FDFAA1" w:rsidR="00F94E19" w:rsidRPr="005767F5" w:rsidRDefault="00F94E19" w:rsidP="00B70FDD">
      <w:pPr>
        <w:spacing w:after="60" w:line="276" w:lineRule="auto"/>
        <w:jc w:val="both"/>
        <w:rPr>
          <w:rFonts w:ascii="Arial" w:hAnsi="Arial" w:cs="Arial"/>
          <w:sz w:val="20"/>
          <w:szCs w:val="20"/>
        </w:rPr>
      </w:pPr>
      <w:r w:rsidRPr="005767F5">
        <w:rPr>
          <w:rFonts w:ascii="Arial" w:hAnsi="Arial" w:cs="Arial"/>
          <w:sz w:val="20"/>
          <w:szCs w:val="20"/>
        </w:rPr>
        <w:t>Dosazením do vzorce docházíme k hodnotě P</w:t>
      </w:r>
      <w:r w:rsidRPr="005767F5">
        <w:rPr>
          <w:rFonts w:ascii="Arial" w:hAnsi="Arial" w:cs="Arial"/>
          <w:sz w:val="20"/>
          <w:szCs w:val="20"/>
          <w:vertAlign w:val="subscript"/>
        </w:rPr>
        <w:t>odh</w:t>
      </w:r>
      <w:r w:rsidRPr="005767F5">
        <w:rPr>
          <w:rFonts w:ascii="Arial" w:hAnsi="Arial" w:cs="Arial"/>
          <w:sz w:val="20"/>
          <w:szCs w:val="20"/>
        </w:rPr>
        <w:t xml:space="preserve"> = </w:t>
      </w:r>
      <w:r w:rsidR="00BC09FD" w:rsidRPr="005767F5">
        <w:rPr>
          <w:rFonts w:ascii="Arial" w:hAnsi="Arial" w:cs="Arial"/>
          <w:sz w:val="20"/>
          <w:szCs w:val="20"/>
        </w:rPr>
        <w:t>12</w:t>
      </w:r>
      <w:r w:rsidRPr="005767F5">
        <w:rPr>
          <w:rFonts w:ascii="Arial" w:hAnsi="Arial" w:cs="Arial"/>
          <w:sz w:val="20"/>
          <w:szCs w:val="20"/>
        </w:rPr>
        <w:t xml:space="preserve"> </w:t>
      </w:r>
      <w:r w:rsidR="004A61B4">
        <w:rPr>
          <w:rFonts w:ascii="Arial" w:hAnsi="Arial" w:cs="Arial"/>
          <w:sz w:val="20"/>
          <w:szCs w:val="20"/>
        </w:rPr>
        <w:t>×</w:t>
      </w:r>
      <w:r w:rsidRPr="005767F5">
        <w:rPr>
          <w:rFonts w:ascii="Arial" w:hAnsi="Arial" w:cs="Arial"/>
          <w:sz w:val="20"/>
          <w:szCs w:val="20"/>
        </w:rPr>
        <w:t xml:space="preserve"> 0,70 </w:t>
      </w:r>
      <w:r w:rsidR="004A61B4">
        <w:rPr>
          <w:rFonts w:ascii="Arial" w:hAnsi="Arial" w:cs="Arial"/>
          <w:sz w:val="20"/>
          <w:szCs w:val="20"/>
        </w:rPr>
        <w:t>×</w:t>
      </w:r>
      <w:r w:rsidRPr="005767F5">
        <w:rPr>
          <w:rFonts w:ascii="Arial" w:hAnsi="Arial" w:cs="Arial"/>
          <w:sz w:val="20"/>
          <w:szCs w:val="20"/>
        </w:rPr>
        <w:t xml:space="preserve"> 5 = </w:t>
      </w:r>
      <w:r w:rsidR="00BC09FD" w:rsidRPr="005767F5">
        <w:rPr>
          <w:rFonts w:ascii="Arial" w:hAnsi="Arial" w:cs="Arial"/>
          <w:sz w:val="20"/>
          <w:szCs w:val="20"/>
        </w:rPr>
        <w:t>42</w:t>
      </w:r>
      <w:r w:rsidR="004F1E0F">
        <w:rPr>
          <w:rFonts w:ascii="Arial" w:hAnsi="Arial" w:cs="Arial"/>
          <w:sz w:val="20"/>
          <w:szCs w:val="20"/>
        </w:rPr>
        <w:t>,0</w:t>
      </w:r>
      <w:r w:rsidR="00744E67" w:rsidRPr="005767F5">
        <w:rPr>
          <w:rFonts w:ascii="Arial" w:hAnsi="Arial" w:cs="Arial"/>
          <w:sz w:val="20"/>
          <w:szCs w:val="20"/>
        </w:rPr>
        <w:t xml:space="preserve"> </w:t>
      </w:r>
      <w:r w:rsidRPr="005767F5">
        <w:rPr>
          <w:rFonts w:ascii="Arial" w:hAnsi="Arial" w:cs="Arial"/>
          <w:sz w:val="20"/>
          <w:szCs w:val="20"/>
        </w:rPr>
        <w:t>MW.</w:t>
      </w:r>
    </w:p>
    <w:p w14:paraId="3C9DAB16" w14:textId="77777777" w:rsidR="00AB266E" w:rsidRPr="00136102" w:rsidRDefault="00A16D48" w:rsidP="00A46D0A">
      <w:pPr>
        <w:spacing w:before="120" w:after="120" w:line="276" w:lineRule="auto"/>
        <w:jc w:val="both"/>
        <w:rPr>
          <w:rFonts w:ascii="Arial" w:hAnsi="Arial" w:cs="Arial"/>
          <w:sz w:val="20"/>
          <w:szCs w:val="20"/>
        </w:rPr>
      </w:pPr>
      <w:r w:rsidRPr="00136102">
        <w:rPr>
          <w:rFonts w:ascii="Arial" w:hAnsi="Arial" w:cs="Arial"/>
          <w:sz w:val="20"/>
          <w:szCs w:val="20"/>
        </w:rPr>
        <w:t>Územní opatření se pořizuje společně se změnou územně plánovací dokumentac</w:t>
      </w:r>
      <w:r w:rsidR="003A5714" w:rsidRPr="00136102">
        <w:rPr>
          <w:rFonts w:ascii="Arial" w:hAnsi="Arial" w:cs="Arial"/>
          <w:sz w:val="20"/>
          <w:szCs w:val="20"/>
        </w:rPr>
        <w:t>e</w:t>
      </w:r>
      <w:r w:rsidRPr="00136102">
        <w:rPr>
          <w:rFonts w:ascii="Arial" w:hAnsi="Arial" w:cs="Arial"/>
          <w:sz w:val="20"/>
          <w:szCs w:val="20"/>
        </w:rPr>
        <w:t xml:space="preserve">. O pořízení </w:t>
      </w:r>
      <w:r w:rsidR="00FD1D92" w:rsidRPr="00136102">
        <w:rPr>
          <w:rFonts w:ascii="Arial" w:hAnsi="Arial" w:cs="Arial"/>
          <w:sz w:val="20"/>
          <w:szCs w:val="20"/>
        </w:rPr>
        <w:t xml:space="preserve">Změny </w:t>
      </w:r>
      <w:r w:rsidRPr="00136102">
        <w:rPr>
          <w:rFonts w:ascii="Arial" w:hAnsi="Arial" w:cs="Arial"/>
          <w:sz w:val="20"/>
          <w:szCs w:val="20"/>
        </w:rPr>
        <w:t xml:space="preserve">č. </w:t>
      </w:r>
      <w:r w:rsidR="000D77D6" w:rsidRPr="00136102">
        <w:rPr>
          <w:rFonts w:ascii="Arial" w:hAnsi="Arial" w:cs="Arial"/>
          <w:sz w:val="20"/>
          <w:szCs w:val="20"/>
        </w:rPr>
        <w:t>2</w:t>
      </w:r>
      <w:r w:rsidRPr="00136102">
        <w:rPr>
          <w:rFonts w:ascii="Arial" w:hAnsi="Arial" w:cs="Arial"/>
          <w:sz w:val="20"/>
          <w:szCs w:val="20"/>
        </w:rPr>
        <w:t xml:space="preserve"> </w:t>
      </w:r>
      <w:r w:rsidR="006F5928" w:rsidRPr="00136102">
        <w:rPr>
          <w:rFonts w:ascii="Arial" w:hAnsi="Arial" w:cs="Arial"/>
          <w:b/>
          <w:bCs/>
          <w:sz w:val="20"/>
          <w:szCs w:val="20"/>
        </w:rPr>
        <w:t xml:space="preserve">územního rozvojového plánu </w:t>
      </w:r>
      <w:r w:rsidRPr="00136102">
        <w:rPr>
          <w:rFonts w:ascii="Arial" w:hAnsi="Arial" w:cs="Arial"/>
          <w:sz w:val="20"/>
          <w:szCs w:val="20"/>
        </w:rPr>
        <w:t>rozhodl</w:t>
      </w:r>
      <w:r w:rsidR="006F5928" w:rsidRPr="00136102">
        <w:rPr>
          <w:rFonts w:ascii="Arial" w:hAnsi="Arial" w:cs="Arial"/>
          <w:sz w:val="20"/>
          <w:szCs w:val="20"/>
        </w:rPr>
        <w:t>a</w:t>
      </w:r>
      <w:r w:rsidRPr="00136102">
        <w:rPr>
          <w:rFonts w:ascii="Arial" w:hAnsi="Arial" w:cs="Arial"/>
          <w:sz w:val="20"/>
          <w:szCs w:val="20"/>
        </w:rPr>
        <w:t xml:space="preserve"> </w:t>
      </w:r>
      <w:r w:rsidR="006F5928" w:rsidRPr="00136102">
        <w:rPr>
          <w:rFonts w:ascii="Arial" w:hAnsi="Arial" w:cs="Arial"/>
          <w:sz w:val="20"/>
          <w:szCs w:val="20"/>
        </w:rPr>
        <w:t>Vláda</w:t>
      </w:r>
      <w:r w:rsidRPr="00136102">
        <w:rPr>
          <w:rFonts w:ascii="Arial" w:hAnsi="Arial" w:cs="Arial"/>
          <w:sz w:val="20"/>
          <w:szCs w:val="20"/>
        </w:rPr>
        <w:t xml:space="preserve"> dne </w:t>
      </w:r>
      <w:r w:rsidR="00AB266E" w:rsidRPr="00136102">
        <w:rPr>
          <w:rFonts w:ascii="Arial" w:hAnsi="Arial" w:cs="Arial"/>
          <w:sz w:val="20"/>
          <w:szCs w:val="20"/>
        </w:rPr>
        <w:t>22. 10. 2025 usnesením č. 811/2025</w:t>
      </w:r>
      <w:r w:rsidRPr="00136102">
        <w:rPr>
          <w:rFonts w:ascii="Arial" w:hAnsi="Arial" w:cs="Arial"/>
          <w:sz w:val="20"/>
          <w:szCs w:val="20"/>
        </w:rPr>
        <w:t>.</w:t>
      </w:r>
      <w:r w:rsidR="000838EF" w:rsidRPr="00136102">
        <w:rPr>
          <w:rFonts w:ascii="Arial" w:hAnsi="Arial" w:cs="Arial"/>
          <w:sz w:val="20"/>
          <w:szCs w:val="20"/>
        </w:rPr>
        <w:t xml:space="preserve"> </w:t>
      </w:r>
    </w:p>
    <w:p w14:paraId="3C41AF7D" w14:textId="1BF49916" w:rsidR="00653008" w:rsidRPr="00136102" w:rsidRDefault="00A5026B" w:rsidP="00A5026B">
      <w:pPr>
        <w:spacing w:line="276" w:lineRule="auto"/>
        <w:jc w:val="both"/>
        <w:rPr>
          <w:rFonts w:ascii="Arial" w:hAnsi="Arial" w:cs="Arial"/>
          <w:sz w:val="20"/>
          <w:szCs w:val="20"/>
        </w:rPr>
      </w:pPr>
      <w:r w:rsidRPr="00136102">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sidRPr="00136102">
        <w:rPr>
          <w:rFonts w:ascii="Arial" w:hAnsi="Arial" w:cs="Arial"/>
          <w:sz w:val="20"/>
          <w:szCs w:val="20"/>
        </w:rPr>
        <w:t>Vláda ČR</w:t>
      </w:r>
      <w:r w:rsidRPr="00136102">
        <w:rPr>
          <w:rFonts w:ascii="Arial" w:hAnsi="Arial" w:cs="Arial"/>
          <w:sz w:val="20"/>
          <w:szCs w:val="20"/>
        </w:rPr>
        <w:t>.</w:t>
      </w:r>
    </w:p>
    <w:p w14:paraId="712834CA" w14:textId="3CCC9F09" w:rsidR="00A5026B" w:rsidRPr="00136102" w:rsidRDefault="00A5026B" w:rsidP="00A46D0A">
      <w:pPr>
        <w:spacing w:before="120" w:after="120" w:line="276" w:lineRule="auto"/>
        <w:jc w:val="both"/>
        <w:rPr>
          <w:rFonts w:ascii="Arial" w:hAnsi="Arial" w:cs="Arial"/>
          <w:sz w:val="20"/>
          <w:szCs w:val="20"/>
        </w:rPr>
      </w:pPr>
      <w:r w:rsidRPr="00136102">
        <w:rPr>
          <w:rFonts w:ascii="Arial" w:hAnsi="Arial" w:cs="Arial"/>
          <w:sz w:val="20"/>
          <w:szCs w:val="20"/>
        </w:rPr>
        <w:t xml:space="preserve">Pořizovatelem územního opatření je podle § 9 odst. 1 ZOZE pořizovatel územně plánovací dokumentace, </w:t>
      </w:r>
      <w:bookmarkStart w:id="0" w:name="_Hlk165554460"/>
      <w:r w:rsidRPr="00136102">
        <w:rPr>
          <w:rFonts w:ascii="Arial" w:hAnsi="Arial" w:cs="Arial"/>
          <w:sz w:val="20"/>
          <w:szCs w:val="20"/>
        </w:rPr>
        <w:t>kterou se vymezuje nebo byla vymezena akcelerační oblast</w:t>
      </w:r>
      <w:bookmarkEnd w:id="0"/>
      <w:r w:rsidRPr="00136102">
        <w:rPr>
          <w:rFonts w:ascii="Arial" w:hAnsi="Arial" w:cs="Arial"/>
          <w:sz w:val="20"/>
          <w:szCs w:val="20"/>
        </w:rPr>
        <w:t xml:space="preserve">. Tímto orgánem je </w:t>
      </w:r>
      <w:r w:rsidR="006F5928" w:rsidRPr="00136102">
        <w:rPr>
          <w:rFonts w:ascii="Arial" w:hAnsi="Arial" w:cs="Arial"/>
          <w:sz w:val="20"/>
          <w:szCs w:val="20"/>
        </w:rPr>
        <w:t>Ministerstvo pro místní rozvoj</w:t>
      </w:r>
      <w:r w:rsidRPr="00136102">
        <w:rPr>
          <w:rFonts w:ascii="Arial" w:hAnsi="Arial" w:cs="Arial"/>
          <w:sz w:val="20"/>
          <w:szCs w:val="20"/>
        </w:rPr>
        <w:t>.</w:t>
      </w:r>
    </w:p>
    <w:p w14:paraId="6B921748" w14:textId="77777777" w:rsidR="004015C4" w:rsidRPr="00136102" w:rsidRDefault="004015C4" w:rsidP="00A46D0A">
      <w:pPr>
        <w:spacing w:before="120" w:after="120" w:line="276" w:lineRule="auto"/>
        <w:jc w:val="both"/>
        <w:rPr>
          <w:rFonts w:ascii="Arial" w:hAnsi="Arial" w:cs="Arial"/>
          <w:sz w:val="20"/>
          <w:szCs w:val="20"/>
        </w:rPr>
      </w:pPr>
      <w:r w:rsidRPr="00136102">
        <w:rPr>
          <w:rFonts w:ascii="Arial" w:hAnsi="Arial" w:cs="Arial"/>
          <w:sz w:val="20"/>
          <w:szCs w:val="20"/>
        </w:rPr>
        <w:t>Návrh územního opatření zpracovali v souladu s cíli a úkoly územního plánování</w:t>
      </w:r>
    </w:p>
    <w:p w14:paraId="57C3CE23" w14:textId="77777777" w:rsidR="00AB266E" w:rsidRPr="00136102" w:rsidRDefault="00AB266E" w:rsidP="0050173C">
      <w:pPr>
        <w:spacing w:before="120" w:after="120" w:line="276" w:lineRule="auto"/>
        <w:jc w:val="both"/>
        <w:rPr>
          <w:rFonts w:ascii="Arial" w:hAnsi="Arial" w:cs="Arial"/>
          <w:sz w:val="20"/>
          <w:szCs w:val="20"/>
        </w:rPr>
      </w:pPr>
      <w:r w:rsidRPr="00136102">
        <w:rPr>
          <w:rFonts w:ascii="Arial" w:hAnsi="Arial" w:cs="Arial"/>
          <w:sz w:val="20"/>
          <w:szCs w:val="20"/>
        </w:rPr>
        <w:t>Ing. arch. Martina Kabelková, číslo autorizace ČKA 03 844, projektant oprávněný zpracovat územně plánovací dokumentaci,</w:t>
      </w:r>
    </w:p>
    <w:p w14:paraId="0730E23F" w14:textId="77777777" w:rsidR="0050173C" w:rsidRDefault="00AB266E" w:rsidP="0050173C">
      <w:pPr>
        <w:spacing w:before="120" w:after="120" w:line="276" w:lineRule="auto"/>
        <w:jc w:val="both"/>
        <w:rPr>
          <w:rFonts w:ascii="Arial" w:hAnsi="Arial" w:cs="Arial"/>
          <w:sz w:val="20"/>
          <w:szCs w:val="20"/>
        </w:rPr>
      </w:pPr>
      <w:r w:rsidRPr="00136102">
        <w:rPr>
          <w:rFonts w:ascii="Arial" w:hAnsi="Arial" w:cs="Arial"/>
          <w:sz w:val="20"/>
          <w:szCs w:val="20"/>
        </w:rPr>
        <w:lastRenderedPageBreak/>
        <w:t xml:space="preserve">Ing. Pavla Žídková autorizovaná osoba (osvědčení č.j.094/435/OPVŽP/95, prodlouženo rozhodnutím č.j. MZP/2021/710/4653) podle § 19 zákona č. 100/2001 Sb., o posuzování vlivů na životní prostředí, </w:t>
      </w:r>
    </w:p>
    <w:p w14:paraId="6C91B9A2" w14:textId="77777777" w:rsidR="007A29F6" w:rsidRDefault="00AB266E" w:rsidP="0050173C">
      <w:pPr>
        <w:spacing w:before="120" w:after="120" w:line="276" w:lineRule="auto"/>
        <w:jc w:val="both"/>
        <w:rPr>
          <w:rFonts w:ascii="Arial" w:hAnsi="Arial" w:cs="Arial"/>
          <w:sz w:val="20"/>
          <w:szCs w:val="20"/>
        </w:rPr>
      </w:pPr>
      <w:r w:rsidRPr="00136102">
        <w:rPr>
          <w:rFonts w:ascii="Arial" w:hAnsi="Arial" w:cs="Arial"/>
          <w:sz w:val="20"/>
          <w:szCs w:val="20"/>
        </w:rPr>
        <w:t>Mgr. Zdeněk Frélich autorizovaná osoba (č.j. autorizace: 101346/ENV/09-3093/630/09 – prodlouženo rozhodnutím č.j. MZP/2024/630/2390 do 30.11.2029) dle § 45j zákona č. 114/1992 Sb., o ochraně přírody a krajiny</w:t>
      </w:r>
      <w:r w:rsidR="007A29F6">
        <w:rPr>
          <w:rFonts w:ascii="Arial" w:hAnsi="Arial" w:cs="Arial"/>
          <w:sz w:val="20"/>
          <w:szCs w:val="20"/>
        </w:rPr>
        <w:t>,</w:t>
      </w:r>
    </w:p>
    <w:p w14:paraId="67A9A748" w14:textId="77777777" w:rsidR="00EE585E" w:rsidRDefault="007A29F6" w:rsidP="0050173C">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EE585E">
        <w:rPr>
          <w:rFonts w:ascii="Arial" w:hAnsi="Arial" w:cs="Arial"/>
          <w:sz w:val="20"/>
          <w:szCs w:val="20"/>
        </w:rPr>
        <w:t>,</w:t>
      </w:r>
    </w:p>
    <w:p w14:paraId="192F39C5" w14:textId="1B7CBC4B" w:rsidR="004015C4" w:rsidRPr="00136102" w:rsidRDefault="00EE585E" w:rsidP="0050173C">
      <w:pPr>
        <w:spacing w:before="120" w:after="120" w:line="276" w:lineRule="auto"/>
        <w:jc w:val="both"/>
        <w:rPr>
          <w:rFonts w:ascii="Arial" w:hAnsi="Arial" w:cs="Arial"/>
          <w:sz w:val="20"/>
          <w:szCs w:val="20"/>
        </w:rPr>
      </w:pPr>
      <w:r w:rsidRPr="00617355">
        <w:rPr>
          <w:rFonts w:ascii="Arial" w:hAnsi="Arial" w:cs="Arial"/>
          <w:sz w:val="20"/>
          <w:szCs w:val="20"/>
        </w:rPr>
        <w:t xml:space="preserve">Mgr. </w:t>
      </w:r>
      <w:r>
        <w:rPr>
          <w:rFonts w:ascii="Arial" w:hAnsi="Arial" w:cs="Arial"/>
          <w:sz w:val="20"/>
          <w:szCs w:val="20"/>
        </w:rPr>
        <w:t>Eva Volfová</w:t>
      </w:r>
      <w:r w:rsidRPr="00617355">
        <w:rPr>
          <w:rFonts w:ascii="Arial" w:hAnsi="Arial" w:cs="Arial"/>
          <w:sz w:val="20"/>
          <w:szCs w:val="20"/>
        </w:rPr>
        <w:t xml:space="preserve"> autorizovaná osoba (č.j. autorizace: </w:t>
      </w:r>
      <w:r w:rsidRPr="00727A8D">
        <w:rPr>
          <w:rFonts w:ascii="Arial" w:hAnsi="Arial" w:cs="Arial"/>
          <w:sz w:val="20"/>
          <w:szCs w:val="20"/>
        </w:rPr>
        <w:t>OEKL/2808/05</w:t>
      </w:r>
      <w:r>
        <w:rPr>
          <w:rFonts w:ascii="Arial" w:hAnsi="Arial" w:cs="Arial"/>
          <w:sz w:val="20"/>
          <w:szCs w:val="20"/>
        </w:rPr>
        <w:t xml:space="preserve"> </w:t>
      </w:r>
      <w:r w:rsidRPr="00617355">
        <w:rPr>
          <w:rFonts w:ascii="Arial" w:hAnsi="Arial" w:cs="Arial"/>
          <w:sz w:val="20"/>
          <w:szCs w:val="20"/>
        </w:rPr>
        <w:t>– prodlouženo rozhodnutím č.j.</w:t>
      </w:r>
      <w:r>
        <w:rPr>
          <w:rFonts w:ascii="Arial" w:hAnsi="Arial" w:cs="Arial"/>
          <w:sz w:val="20"/>
          <w:szCs w:val="20"/>
        </w:rPr>
        <w:t> </w:t>
      </w:r>
      <w:r w:rsidRPr="00F15689">
        <w:rPr>
          <w:rFonts w:ascii="Arial" w:hAnsi="Arial" w:cs="Arial"/>
          <w:sz w:val="20"/>
          <w:szCs w:val="20"/>
        </w:rPr>
        <w:t>MZP/2025/610/2575</w:t>
      </w:r>
      <w:r>
        <w:rPr>
          <w:rFonts w:ascii="Arial" w:hAnsi="Arial" w:cs="Arial"/>
          <w:sz w:val="20"/>
          <w:szCs w:val="20"/>
        </w:rPr>
        <w:t xml:space="preserve"> </w:t>
      </w:r>
      <w:r w:rsidRPr="00617355">
        <w:rPr>
          <w:rFonts w:ascii="Arial" w:hAnsi="Arial" w:cs="Arial"/>
          <w:sz w:val="20"/>
          <w:szCs w:val="20"/>
        </w:rPr>
        <w:t>do 3.1</w:t>
      </w:r>
      <w:r>
        <w:rPr>
          <w:rFonts w:ascii="Arial" w:hAnsi="Arial" w:cs="Arial"/>
          <w:sz w:val="20"/>
          <w:szCs w:val="20"/>
        </w:rPr>
        <w:t>0</w:t>
      </w:r>
      <w:r w:rsidRPr="00617355">
        <w:rPr>
          <w:rFonts w:ascii="Arial" w:hAnsi="Arial" w:cs="Arial"/>
          <w:sz w:val="20"/>
          <w:szCs w:val="20"/>
        </w:rPr>
        <w:t>.20</w:t>
      </w:r>
      <w:r>
        <w:rPr>
          <w:rFonts w:ascii="Arial" w:hAnsi="Arial" w:cs="Arial"/>
          <w:sz w:val="20"/>
          <w:szCs w:val="20"/>
        </w:rPr>
        <w:t>30</w:t>
      </w:r>
      <w:r w:rsidRPr="00617355">
        <w:rPr>
          <w:rFonts w:ascii="Arial" w:hAnsi="Arial" w:cs="Arial"/>
          <w:sz w:val="20"/>
          <w:szCs w:val="20"/>
        </w:rPr>
        <w:t xml:space="preserve">) dle § </w:t>
      </w:r>
      <w:r>
        <w:rPr>
          <w:rFonts w:ascii="Arial" w:hAnsi="Arial" w:cs="Arial"/>
          <w:sz w:val="20"/>
          <w:szCs w:val="20"/>
        </w:rPr>
        <w:t>67</w:t>
      </w:r>
      <w:r w:rsidRPr="00617355">
        <w:rPr>
          <w:rFonts w:ascii="Arial" w:hAnsi="Arial" w:cs="Arial"/>
          <w:sz w:val="20"/>
          <w:szCs w:val="20"/>
        </w:rPr>
        <w:t xml:space="preserve"> zákona č. 114/1992 Sb., o ochraně přírody a krajiny</w:t>
      </w:r>
      <w:r w:rsidRPr="00670AD9">
        <w:rPr>
          <w:rFonts w:ascii="Arial" w:hAnsi="Arial" w:cs="Arial"/>
          <w:sz w:val="20"/>
          <w:szCs w:val="20"/>
        </w:rPr>
        <w:t>.</w:t>
      </w:r>
    </w:p>
    <w:p w14:paraId="3DF532F0" w14:textId="6D0A2653" w:rsidR="004E5D06" w:rsidRPr="00136102" w:rsidRDefault="007A4E97" w:rsidP="0050173C">
      <w:pPr>
        <w:spacing w:before="120" w:after="120" w:line="276" w:lineRule="auto"/>
        <w:jc w:val="both"/>
        <w:rPr>
          <w:rFonts w:ascii="Arial" w:hAnsi="Arial" w:cs="Arial"/>
          <w:sz w:val="20"/>
          <w:szCs w:val="20"/>
        </w:rPr>
      </w:pPr>
      <w:r w:rsidRPr="00136102">
        <w:rPr>
          <w:rFonts w:ascii="Arial" w:hAnsi="Arial" w:cs="Arial"/>
          <w:sz w:val="20"/>
          <w:szCs w:val="20"/>
        </w:rPr>
        <w:t xml:space="preserve">Územní opatření stanovuje v souladu s § 7 odst. 2 ZOZE a s cíli a úkoly územního plánování uvedenými v § 38 a 39 stavebního zákona </w:t>
      </w:r>
      <w:r w:rsidR="004E5D06" w:rsidRPr="00136102">
        <w:rPr>
          <w:rFonts w:ascii="Arial" w:hAnsi="Arial" w:cs="Arial"/>
          <w:sz w:val="20"/>
          <w:szCs w:val="20"/>
        </w:rPr>
        <w:t xml:space="preserve">podmínky a zmírňující opatření pro povolení, provedení nebo užívání záměrů OZE. </w:t>
      </w:r>
    </w:p>
    <w:p w14:paraId="3057E2EE" w14:textId="53560135" w:rsidR="00573B45" w:rsidRPr="00136102" w:rsidRDefault="004E5D06" w:rsidP="0050173C">
      <w:pPr>
        <w:spacing w:before="120" w:after="120" w:line="276" w:lineRule="auto"/>
        <w:jc w:val="both"/>
        <w:rPr>
          <w:rFonts w:ascii="Arial" w:hAnsi="Arial" w:cs="Arial"/>
          <w:sz w:val="20"/>
          <w:szCs w:val="20"/>
        </w:rPr>
      </w:pPr>
      <w:r w:rsidRPr="00136102">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136102">
        <w:rPr>
          <w:rFonts w:ascii="Arial" w:hAnsi="Arial" w:cs="Arial"/>
          <w:sz w:val="20"/>
          <w:szCs w:val="20"/>
        </w:rPr>
        <w:t xml:space="preserve">na životní prostředí </w:t>
      </w:r>
      <w:r w:rsidR="00AB266E" w:rsidRPr="00136102">
        <w:rPr>
          <w:rFonts w:ascii="Arial" w:hAnsi="Arial" w:cs="Arial"/>
          <w:sz w:val="20"/>
          <w:szCs w:val="20"/>
        </w:rPr>
        <w:t>– Ing. Pavla Žídková, a osoba s autorizací podle § 45j zákona o ochraně přírody a krajiny – Mgr. Zdeněk Frélich</w:t>
      </w:r>
      <w:r w:rsidR="00573B45" w:rsidRPr="00136102">
        <w:rPr>
          <w:rFonts w:ascii="Arial" w:hAnsi="Arial" w:cs="Arial"/>
          <w:sz w:val="20"/>
          <w:szCs w:val="20"/>
        </w:rPr>
        <w:t xml:space="preserve">. </w:t>
      </w:r>
    </w:p>
    <w:p w14:paraId="2EB50A97" w14:textId="6B3EF72B" w:rsidR="00573B45" w:rsidRPr="00136102" w:rsidRDefault="00573B45" w:rsidP="00A46D0A">
      <w:pPr>
        <w:spacing w:before="120" w:after="120" w:line="276" w:lineRule="auto"/>
        <w:jc w:val="both"/>
        <w:rPr>
          <w:rFonts w:ascii="Arial" w:hAnsi="Arial" w:cs="Arial"/>
          <w:sz w:val="20"/>
          <w:szCs w:val="20"/>
        </w:rPr>
      </w:pPr>
      <w:r w:rsidRPr="00136102">
        <w:rPr>
          <w:rFonts w:ascii="Arial" w:hAnsi="Arial" w:cs="Arial"/>
          <w:sz w:val="20"/>
          <w:szCs w:val="20"/>
        </w:rPr>
        <w:t xml:space="preserve">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 </w:t>
      </w:r>
    </w:p>
    <w:p w14:paraId="496B8F61" w14:textId="6FA3468E" w:rsidR="00D303E4" w:rsidRPr="00136102" w:rsidRDefault="007A4E97" w:rsidP="00A46D0A">
      <w:pPr>
        <w:spacing w:before="120" w:after="120" w:line="276" w:lineRule="auto"/>
        <w:jc w:val="both"/>
        <w:rPr>
          <w:rFonts w:ascii="Arial" w:hAnsi="Arial" w:cs="Arial"/>
          <w:sz w:val="20"/>
          <w:szCs w:val="20"/>
          <w:u w:val="single"/>
        </w:rPr>
      </w:pPr>
      <w:r w:rsidRPr="00136102">
        <w:rPr>
          <w:rFonts w:ascii="Arial" w:hAnsi="Arial" w:cs="Arial"/>
          <w:sz w:val="20"/>
          <w:szCs w:val="20"/>
        </w:rPr>
        <w:t>Jako podklad pro návrh podmínek v územním opatřen</w:t>
      </w:r>
      <w:r w:rsidR="006E1805">
        <w:rPr>
          <w:rFonts w:ascii="Arial" w:hAnsi="Arial" w:cs="Arial"/>
          <w:sz w:val="20"/>
          <w:szCs w:val="20"/>
        </w:rPr>
        <w:t>í</w:t>
      </w:r>
      <w:r w:rsidRPr="00136102">
        <w:rPr>
          <w:rFonts w:ascii="Arial" w:hAnsi="Arial" w:cs="Arial"/>
          <w:sz w:val="20"/>
          <w:szCs w:val="20"/>
        </w:rPr>
        <w:t xml:space="preserve"> zajistil v předstihu orgán ochrany přírody zpracování posouzení podle § 11 odst. 4 ZOZE</w:t>
      </w:r>
      <w:r w:rsidR="00AB266E" w:rsidRPr="00136102">
        <w:rPr>
          <w:rFonts w:ascii="Arial" w:hAnsi="Arial" w:cs="Arial"/>
          <w:sz w:val="20"/>
          <w:szCs w:val="20"/>
        </w:rPr>
        <w:t xml:space="preserve">. Expertní osobou zpracovatele byl Mgr. Radim Kočvara. Posouzení bylo dokončeno dne </w:t>
      </w:r>
      <w:r w:rsidR="006E1805">
        <w:rPr>
          <w:rFonts w:ascii="Arial" w:hAnsi="Arial" w:cs="Arial"/>
          <w:sz w:val="20"/>
          <w:szCs w:val="20"/>
        </w:rPr>
        <w:t>10</w:t>
      </w:r>
      <w:r w:rsidR="00AB266E" w:rsidRPr="00136102">
        <w:rPr>
          <w:rFonts w:ascii="Arial" w:hAnsi="Arial" w:cs="Arial"/>
          <w:sz w:val="20"/>
          <w:szCs w:val="20"/>
        </w:rPr>
        <w:t>. 1</w:t>
      </w:r>
      <w:r w:rsidR="006E1805">
        <w:rPr>
          <w:rFonts w:ascii="Arial" w:hAnsi="Arial" w:cs="Arial"/>
          <w:sz w:val="20"/>
          <w:szCs w:val="20"/>
        </w:rPr>
        <w:t>2</w:t>
      </w:r>
      <w:r w:rsidR="00AB266E" w:rsidRPr="00136102">
        <w:rPr>
          <w:rFonts w:ascii="Arial" w:hAnsi="Arial" w:cs="Arial"/>
          <w:sz w:val="20"/>
          <w:szCs w:val="20"/>
        </w:rPr>
        <w:t>. 2025</w:t>
      </w:r>
      <w:r w:rsidRPr="00136102">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w:t>
      </w:r>
      <w:r w:rsidR="005767F5">
        <w:rPr>
          <w:rFonts w:ascii="Arial" w:hAnsi="Arial" w:cs="Arial"/>
          <w:sz w:val="20"/>
          <w:szCs w:val="20"/>
        </w:rPr>
        <w:t>5</w:t>
      </w:r>
      <w:r w:rsidRPr="00136102">
        <w:rPr>
          <w:rFonts w:ascii="Arial" w:hAnsi="Arial" w:cs="Arial"/>
          <w:sz w:val="20"/>
          <w:szCs w:val="20"/>
        </w:rPr>
        <w:t xml:space="preserve"> měsíců.</w:t>
      </w:r>
    </w:p>
    <w:p w14:paraId="41689604" w14:textId="76B2EE44" w:rsidR="00664196" w:rsidRPr="00136102" w:rsidRDefault="00664196" w:rsidP="00FF2C99">
      <w:pPr>
        <w:spacing w:before="240" w:after="120" w:line="276" w:lineRule="auto"/>
        <w:jc w:val="both"/>
        <w:rPr>
          <w:rFonts w:ascii="Arial" w:hAnsi="Arial" w:cs="Arial"/>
          <w:sz w:val="20"/>
          <w:szCs w:val="20"/>
          <w:u w:val="single"/>
        </w:rPr>
      </w:pPr>
      <w:r w:rsidRPr="00136102">
        <w:rPr>
          <w:rFonts w:ascii="Arial" w:hAnsi="Arial" w:cs="Arial"/>
          <w:sz w:val="20"/>
          <w:szCs w:val="20"/>
          <w:u w:val="single"/>
        </w:rPr>
        <w:t>K jednotlivým stanoveným podmínkám:</w:t>
      </w:r>
    </w:p>
    <w:p w14:paraId="45CDB536" w14:textId="19847CEA" w:rsidR="001873C4" w:rsidRPr="00136102" w:rsidRDefault="00B42F7B" w:rsidP="00A46D0A">
      <w:pPr>
        <w:spacing w:before="120" w:after="120" w:line="276" w:lineRule="auto"/>
        <w:jc w:val="both"/>
        <w:rPr>
          <w:rFonts w:ascii="Arial" w:hAnsi="Arial" w:cs="Arial"/>
          <w:sz w:val="20"/>
          <w:szCs w:val="20"/>
        </w:rPr>
      </w:pPr>
      <w:r w:rsidRPr="00136102">
        <w:rPr>
          <w:rFonts w:ascii="Arial" w:hAnsi="Arial" w:cs="Arial"/>
          <w:sz w:val="20"/>
          <w:szCs w:val="20"/>
        </w:rPr>
        <w:t>Podmínk</w:t>
      </w:r>
      <w:r w:rsidR="00FC5302">
        <w:rPr>
          <w:rFonts w:ascii="Arial" w:hAnsi="Arial" w:cs="Arial"/>
          <w:sz w:val="20"/>
          <w:szCs w:val="20"/>
        </w:rPr>
        <w:t>a</w:t>
      </w:r>
      <w:r w:rsidRPr="00136102">
        <w:rPr>
          <w:rFonts w:ascii="Arial" w:hAnsi="Arial" w:cs="Arial"/>
          <w:sz w:val="20"/>
          <w:szCs w:val="20"/>
        </w:rPr>
        <w:t xml:space="preserve"> v odst. 3</w:t>
      </w:r>
      <w:r w:rsidR="00406D1B" w:rsidRPr="00136102">
        <w:rPr>
          <w:rFonts w:ascii="Arial" w:hAnsi="Arial" w:cs="Arial"/>
          <w:sz w:val="20"/>
          <w:szCs w:val="20"/>
        </w:rPr>
        <w:t>.1</w:t>
      </w:r>
      <w:r w:rsidRPr="00136102">
        <w:rPr>
          <w:rFonts w:ascii="Arial" w:hAnsi="Arial" w:cs="Arial"/>
          <w:sz w:val="20"/>
          <w:szCs w:val="20"/>
        </w:rPr>
        <w:t xml:space="preserve"> písm. </w:t>
      </w:r>
      <w:r w:rsidR="0023168F">
        <w:rPr>
          <w:rFonts w:ascii="Arial" w:hAnsi="Arial" w:cs="Arial"/>
          <w:sz w:val="20"/>
          <w:szCs w:val="20"/>
        </w:rPr>
        <w:t xml:space="preserve">a) </w:t>
      </w:r>
      <w:r w:rsidR="00AB266E" w:rsidRPr="00136102">
        <w:rPr>
          <w:rFonts w:ascii="Arial" w:hAnsi="Arial" w:cs="Arial"/>
          <w:sz w:val="20"/>
          <w:szCs w:val="20"/>
        </w:rPr>
        <w:t xml:space="preserve">je stanovena primárně k zajištění minimalizace vizuálních dopadů na krajinný ráz při současném umožnění výstavby kapacitních větrných elektráren. Nejvyšší bod akcelerační oblasti je ve výšce </w:t>
      </w:r>
      <w:r w:rsidR="009356DA">
        <w:rPr>
          <w:rFonts w:ascii="Arial" w:hAnsi="Arial" w:cs="Arial"/>
          <w:sz w:val="20"/>
          <w:szCs w:val="20"/>
        </w:rPr>
        <w:t>595</w:t>
      </w:r>
      <w:r w:rsidR="00AB266E" w:rsidRPr="00136102">
        <w:rPr>
          <w:rFonts w:ascii="Arial" w:hAnsi="Arial" w:cs="Arial"/>
          <w:sz w:val="20"/>
          <w:szCs w:val="20"/>
        </w:rPr>
        <w:t>,</w:t>
      </w:r>
      <w:r w:rsidR="009356DA">
        <w:rPr>
          <w:rFonts w:ascii="Arial" w:hAnsi="Arial" w:cs="Arial"/>
          <w:sz w:val="20"/>
          <w:szCs w:val="20"/>
        </w:rPr>
        <w:t>3</w:t>
      </w:r>
      <w:r w:rsidR="00AB266E" w:rsidRPr="00136102">
        <w:rPr>
          <w:rFonts w:ascii="Arial" w:hAnsi="Arial" w:cs="Arial"/>
          <w:sz w:val="20"/>
          <w:szCs w:val="20"/>
        </w:rPr>
        <w:t xml:space="preserve"> m. n. m. (</w:t>
      </w:r>
      <w:r w:rsidR="009356DA">
        <w:rPr>
          <w:rFonts w:ascii="Arial" w:hAnsi="Arial" w:cs="Arial"/>
          <w:sz w:val="20"/>
          <w:szCs w:val="20"/>
        </w:rPr>
        <w:t>u kopce na okraji akcelerační oblasti</w:t>
      </w:r>
      <w:r w:rsidR="00AB266E" w:rsidRPr="00136102">
        <w:rPr>
          <w:rFonts w:ascii="Arial" w:hAnsi="Arial" w:cs="Arial"/>
          <w:sz w:val="20"/>
          <w:szCs w:val="20"/>
        </w:rPr>
        <w:t>), nejnižší pak leží ve výšce 4</w:t>
      </w:r>
      <w:r w:rsidR="009356DA">
        <w:rPr>
          <w:rFonts w:ascii="Arial" w:hAnsi="Arial" w:cs="Arial"/>
          <w:sz w:val="20"/>
          <w:szCs w:val="20"/>
        </w:rPr>
        <w:t>98</w:t>
      </w:r>
      <w:r w:rsidR="00AB266E" w:rsidRPr="00136102">
        <w:rPr>
          <w:rFonts w:ascii="Arial" w:hAnsi="Arial" w:cs="Arial"/>
          <w:sz w:val="20"/>
          <w:szCs w:val="20"/>
        </w:rPr>
        <w:t>,</w:t>
      </w:r>
      <w:r w:rsidR="009356DA">
        <w:rPr>
          <w:rFonts w:ascii="Arial" w:hAnsi="Arial" w:cs="Arial"/>
          <w:sz w:val="20"/>
          <w:szCs w:val="20"/>
        </w:rPr>
        <w:t>06</w:t>
      </w:r>
      <w:r w:rsidR="00AB266E" w:rsidRPr="00136102">
        <w:rPr>
          <w:rFonts w:ascii="Arial" w:hAnsi="Arial" w:cs="Arial"/>
          <w:sz w:val="20"/>
          <w:szCs w:val="20"/>
        </w:rPr>
        <w:t xml:space="preserve"> m n. m. (na okraji akcelerační oblasti u</w:t>
      </w:r>
      <w:r w:rsidR="009356DA">
        <w:rPr>
          <w:rFonts w:ascii="Arial" w:hAnsi="Arial" w:cs="Arial"/>
          <w:sz w:val="20"/>
          <w:szCs w:val="20"/>
        </w:rPr>
        <w:t xml:space="preserve"> Skrýšov</w:t>
      </w:r>
      <w:r w:rsidR="00BB257A">
        <w:rPr>
          <w:rFonts w:ascii="Arial" w:hAnsi="Arial" w:cs="Arial"/>
          <w:sz w:val="20"/>
          <w:szCs w:val="20"/>
        </w:rPr>
        <w:t>s</w:t>
      </w:r>
      <w:r w:rsidR="009356DA">
        <w:rPr>
          <w:rFonts w:ascii="Arial" w:hAnsi="Arial" w:cs="Arial"/>
          <w:sz w:val="20"/>
          <w:szCs w:val="20"/>
        </w:rPr>
        <w:t>kého potoka</w:t>
      </w:r>
      <w:r w:rsidR="00AB266E" w:rsidRPr="00136102">
        <w:rPr>
          <w:rFonts w:ascii="Arial" w:hAnsi="Arial" w:cs="Arial"/>
          <w:sz w:val="20"/>
          <w:szCs w:val="20"/>
        </w:rPr>
        <w:t>). Převážná většina akcelerační oblasti se nachází ve výškovém rozmezí 5</w:t>
      </w:r>
      <w:r w:rsidR="009356DA">
        <w:rPr>
          <w:rFonts w:ascii="Arial" w:hAnsi="Arial" w:cs="Arial"/>
          <w:sz w:val="20"/>
          <w:szCs w:val="20"/>
        </w:rPr>
        <w:t>0</w:t>
      </w:r>
      <w:r w:rsidR="00AB266E" w:rsidRPr="00136102">
        <w:rPr>
          <w:rFonts w:ascii="Arial" w:hAnsi="Arial" w:cs="Arial"/>
          <w:sz w:val="20"/>
          <w:szCs w:val="20"/>
        </w:rPr>
        <w:t>0–</w:t>
      </w:r>
      <w:r w:rsidR="009356DA">
        <w:rPr>
          <w:rFonts w:ascii="Arial" w:hAnsi="Arial" w:cs="Arial"/>
          <w:sz w:val="20"/>
          <w:szCs w:val="20"/>
        </w:rPr>
        <w:t>550</w:t>
      </w:r>
      <w:r w:rsidR="00AB266E" w:rsidRPr="00136102">
        <w:rPr>
          <w:rFonts w:ascii="Arial" w:hAnsi="Arial" w:cs="Arial"/>
          <w:sz w:val="20"/>
          <w:szCs w:val="20"/>
        </w:rPr>
        <w:t xml:space="preserve"> m n. m., čemuž by odpovídala výška horní úvratě rotoru maximálně </w:t>
      </w:r>
      <w:r w:rsidR="009356DA">
        <w:rPr>
          <w:rFonts w:ascii="Arial" w:hAnsi="Arial" w:cs="Arial"/>
          <w:sz w:val="20"/>
          <w:szCs w:val="20"/>
        </w:rPr>
        <w:t>7</w:t>
      </w:r>
      <w:r w:rsidR="00AB016A">
        <w:rPr>
          <w:rFonts w:ascii="Arial" w:hAnsi="Arial" w:cs="Arial"/>
          <w:sz w:val="20"/>
          <w:szCs w:val="20"/>
        </w:rPr>
        <w:t>0</w:t>
      </w:r>
      <w:r w:rsidR="009356DA">
        <w:rPr>
          <w:rFonts w:ascii="Arial" w:hAnsi="Arial" w:cs="Arial"/>
          <w:sz w:val="20"/>
          <w:szCs w:val="20"/>
        </w:rPr>
        <w:t>0</w:t>
      </w:r>
      <w:r w:rsidR="00AB266E" w:rsidRPr="00136102">
        <w:rPr>
          <w:rFonts w:ascii="Arial" w:hAnsi="Arial" w:cs="Arial"/>
          <w:sz w:val="20"/>
          <w:szCs w:val="20"/>
        </w:rPr>
        <w:t>–</w:t>
      </w:r>
      <w:r w:rsidR="006F46D3">
        <w:rPr>
          <w:rFonts w:ascii="Arial" w:hAnsi="Arial" w:cs="Arial"/>
          <w:sz w:val="20"/>
          <w:szCs w:val="20"/>
        </w:rPr>
        <w:t>75</w:t>
      </w:r>
      <w:r w:rsidR="009356DA">
        <w:rPr>
          <w:rFonts w:ascii="Arial" w:hAnsi="Arial" w:cs="Arial"/>
          <w:sz w:val="20"/>
          <w:szCs w:val="20"/>
        </w:rPr>
        <w:t>0</w:t>
      </w:r>
      <w:r w:rsidR="00AB266E" w:rsidRPr="00136102">
        <w:rPr>
          <w:rFonts w:ascii="Arial" w:hAnsi="Arial" w:cs="Arial"/>
          <w:sz w:val="20"/>
          <w:szCs w:val="20"/>
        </w:rPr>
        <w:t xml:space="preserve"> m n. m. Na trhu je k dispozici vícero typů větrných elektráren o výšce od terénu po horní úvrať listů rotorů kolem </w:t>
      </w:r>
      <w:r w:rsidR="006F46D3">
        <w:rPr>
          <w:rFonts w:ascii="Arial" w:hAnsi="Arial" w:cs="Arial"/>
          <w:sz w:val="20"/>
          <w:szCs w:val="20"/>
        </w:rPr>
        <w:t>19</w:t>
      </w:r>
      <w:r w:rsidR="00AB266E" w:rsidRPr="00136102">
        <w:rPr>
          <w:rFonts w:ascii="Arial" w:hAnsi="Arial" w:cs="Arial"/>
          <w:sz w:val="20"/>
          <w:szCs w:val="20"/>
        </w:rPr>
        <w:t>5 m tedy s rezervou méně než 2</w:t>
      </w:r>
      <w:r w:rsidR="006F46D3">
        <w:rPr>
          <w:rFonts w:ascii="Arial" w:hAnsi="Arial" w:cs="Arial"/>
          <w:sz w:val="20"/>
          <w:szCs w:val="20"/>
        </w:rPr>
        <w:t>0</w:t>
      </w:r>
      <w:r w:rsidR="00AB266E" w:rsidRPr="00136102">
        <w:rPr>
          <w:rFonts w:ascii="Arial" w:hAnsi="Arial" w:cs="Arial"/>
          <w:sz w:val="20"/>
          <w:szCs w:val="20"/>
        </w:rPr>
        <w:t>0 m. Omezení výšky větrných elektráren zároveň znamená jistotu a předvídatelnost i z hlediska zajištění bezpečnosti letového provozu.</w:t>
      </w:r>
      <w:r w:rsidR="006F46D3">
        <w:rPr>
          <w:rFonts w:ascii="Arial" w:hAnsi="Arial" w:cs="Arial"/>
          <w:sz w:val="20"/>
          <w:szCs w:val="20"/>
        </w:rPr>
        <w:t xml:space="preserve"> </w:t>
      </w:r>
      <w:r w:rsidR="00820EA5" w:rsidRPr="006E1805">
        <w:rPr>
          <w:rFonts w:ascii="Arial" w:hAnsi="Arial" w:cs="Arial"/>
          <w:sz w:val="20"/>
          <w:szCs w:val="20"/>
        </w:rPr>
        <w:t>Ú</w:t>
      </w:r>
      <w:r w:rsidR="001873C4" w:rsidRPr="006E1805">
        <w:rPr>
          <w:rFonts w:ascii="Arial" w:hAnsi="Arial" w:cs="Arial"/>
          <w:sz w:val="20"/>
          <w:szCs w:val="20"/>
        </w:rPr>
        <w:t xml:space="preserve">zemí </w:t>
      </w:r>
      <w:r w:rsidR="006F46D3">
        <w:rPr>
          <w:rFonts w:ascii="Arial" w:hAnsi="Arial" w:cs="Arial"/>
          <w:sz w:val="20"/>
          <w:szCs w:val="20"/>
        </w:rPr>
        <w:t xml:space="preserve">bylo </w:t>
      </w:r>
      <w:r w:rsidR="00820EA5" w:rsidRPr="006E1805">
        <w:rPr>
          <w:rFonts w:ascii="Arial" w:hAnsi="Arial" w:cs="Arial"/>
          <w:sz w:val="20"/>
          <w:szCs w:val="20"/>
        </w:rPr>
        <w:t>vymezeno tak</w:t>
      </w:r>
      <w:r w:rsidR="001873C4" w:rsidRPr="006E1805">
        <w:rPr>
          <w:rFonts w:ascii="Arial" w:hAnsi="Arial" w:cs="Arial"/>
          <w:sz w:val="20"/>
          <w:szCs w:val="20"/>
        </w:rPr>
        <w:t xml:space="preserve">, aby byly minimalizovány negativní vlivy na harmonickou krajinu s dochovanou krajinnou strukturou. </w:t>
      </w:r>
      <w:r w:rsidR="00736458" w:rsidRPr="006E1805">
        <w:rPr>
          <w:rFonts w:ascii="Arial" w:hAnsi="Arial" w:cs="Arial"/>
          <w:sz w:val="20"/>
          <w:szCs w:val="20"/>
        </w:rPr>
        <w:t>Na východě je plocha omezena ochranou horizontu Arnoleckých hor (</w:t>
      </w:r>
      <w:r w:rsidR="007D6EBF" w:rsidRPr="006E1805">
        <w:rPr>
          <w:rFonts w:ascii="Arial" w:hAnsi="Arial" w:cs="Arial"/>
          <w:sz w:val="20"/>
          <w:szCs w:val="20"/>
        </w:rPr>
        <w:t>ochrana krajinného rázu</w:t>
      </w:r>
      <w:r w:rsidR="00736458" w:rsidRPr="006E1805">
        <w:rPr>
          <w:rFonts w:ascii="Arial" w:hAnsi="Arial" w:cs="Arial"/>
          <w:sz w:val="20"/>
          <w:szCs w:val="20"/>
        </w:rPr>
        <w:t>), hranice je proto vedena převážně po linii Poděšínského potoka.</w:t>
      </w:r>
      <w:r w:rsidR="00440F5C">
        <w:rPr>
          <w:rFonts w:ascii="Arial" w:hAnsi="Arial" w:cs="Arial"/>
          <w:sz w:val="20"/>
          <w:szCs w:val="20"/>
        </w:rPr>
        <w:t xml:space="preserve"> vzhledem k požadavku na ochranu </w:t>
      </w:r>
      <w:r w:rsidR="00205320">
        <w:rPr>
          <w:rFonts w:ascii="Arial" w:hAnsi="Arial" w:cs="Arial"/>
          <w:sz w:val="20"/>
          <w:szCs w:val="20"/>
        </w:rPr>
        <w:t>k</w:t>
      </w:r>
      <w:r w:rsidR="00440F5C">
        <w:rPr>
          <w:rFonts w:ascii="Arial" w:hAnsi="Arial" w:cs="Arial"/>
          <w:sz w:val="20"/>
          <w:szCs w:val="20"/>
        </w:rPr>
        <w:t xml:space="preserve">rajinného rázu dodržet výšku gondoly do 125 m </w:t>
      </w:r>
      <w:r w:rsidR="00205320">
        <w:rPr>
          <w:rFonts w:ascii="Arial" w:hAnsi="Arial" w:cs="Arial"/>
          <w:sz w:val="20"/>
          <w:szCs w:val="20"/>
        </w:rPr>
        <w:t xml:space="preserve">na </w:t>
      </w:r>
      <w:r w:rsidR="00205320" w:rsidRPr="00205320">
        <w:rPr>
          <w:rFonts w:ascii="Arial" w:hAnsi="Arial" w:cs="Arial"/>
          <w:sz w:val="20"/>
          <w:szCs w:val="20"/>
        </w:rPr>
        <w:t>ochran</w:t>
      </w:r>
      <w:r w:rsidR="00205320">
        <w:rPr>
          <w:rFonts w:ascii="Arial" w:hAnsi="Arial" w:cs="Arial"/>
          <w:sz w:val="20"/>
          <w:szCs w:val="20"/>
        </w:rPr>
        <w:t>u</w:t>
      </w:r>
      <w:r w:rsidR="00205320" w:rsidRPr="00205320">
        <w:rPr>
          <w:rFonts w:ascii="Arial" w:hAnsi="Arial" w:cs="Arial"/>
          <w:sz w:val="20"/>
          <w:szCs w:val="20"/>
        </w:rPr>
        <w:t xml:space="preserve"> obrazu Polné s dominantou kostela Nanebevzetí Panny Marie (ikonický obraz),</w:t>
      </w:r>
      <w:r w:rsidR="00302B99">
        <w:rPr>
          <w:rFonts w:ascii="Arial" w:hAnsi="Arial" w:cs="Arial"/>
          <w:sz w:val="20"/>
          <w:szCs w:val="20"/>
        </w:rPr>
        <w:t xml:space="preserve"> je výška stanovena na 200 m. Dále se doporučuje</w:t>
      </w:r>
      <w:r w:rsidR="00205320" w:rsidRPr="00205320">
        <w:rPr>
          <w:rFonts w:ascii="Arial" w:hAnsi="Arial" w:cs="Arial"/>
          <w:sz w:val="20"/>
          <w:szCs w:val="20"/>
        </w:rPr>
        <w:t xml:space="preserve"> formaci orientovat v ose S-J</w:t>
      </w:r>
      <w:r w:rsidR="00302B99">
        <w:rPr>
          <w:rFonts w:ascii="Arial" w:hAnsi="Arial" w:cs="Arial"/>
          <w:sz w:val="20"/>
          <w:szCs w:val="20"/>
        </w:rPr>
        <w:t>.</w:t>
      </w:r>
    </w:p>
    <w:p w14:paraId="5E433B05" w14:textId="4D36BAD9" w:rsidR="00AB266E" w:rsidRPr="00136102" w:rsidRDefault="00977C75" w:rsidP="00A46D0A">
      <w:pPr>
        <w:spacing w:before="120"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23168F">
        <w:rPr>
          <w:rFonts w:ascii="Arial" w:hAnsi="Arial" w:cs="Arial"/>
          <w:sz w:val="20"/>
          <w:szCs w:val="20"/>
        </w:rPr>
        <w:t xml:space="preserve">b) </w:t>
      </w:r>
      <w:r w:rsidRPr="00136102">
        <w:rPr>
          <w:rFonts w:ascii="Arial" w:hAnsi="Arial" w:cs="Arial"/>
          <w:sz w:val="20"/>
          <w:szCs w:val="20"/>
        </w:rPr>
        <w:t xml:space="preserve">je stanovena </w:t>
      </w:r>
      <w:r w:rsidR="00AB266E" w:rsidRPr="00136102">
        <w:rPr>
          <w:rFonts w:ascii="Arial" w:hAnsi="Arial" w:cs="Arial"/>
          <w:sz w:val="20"/>
          <w:szCs w:val="20"/>
        </w:rPr>
        <w:t xml:space="preserve">za účelem </w:t>
      </w:r>
      <w:r w:rsidR="00525A8F" w:rsidRPr="00525A8F">
        <w:rPr>
          <w:rFonts w:ascii="Arial" w:hAnsi="Arial" w:cs="Arial"/>
          <w:sz w:val="20"/>
          <w:szCs w:val="20"/>
        </w:rPr>
        <w:t>ochrany nemovitých kulturních památek a</w:t>
      </w:r>
      <w:r w:rsidR="006E420F">
        <w:rPr>
          <w:rFonts w:ascii="Arial" w:hAnsi="Arial" w:cs="Arial"/>
          <w:sz w:val="20"/>
          <w:szCs w:val="20"/>
        </w:rPr>
        <w:t> </w:t>
      </w:r>
      <w:r w:rsidR="00AB266E" w:rsidRPr="00136102">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w:t>
      </w:r>
      <w:r w:rsidR="009B39ED">
        <w:rPr>
          <w:rFonts w:ascii="Arial" w:hAnsi="Arial" w:cs="Arial"/>
          <w:sz w:val="20"/>
          <w:szCs w:val="20"/>
        </w:rPr>
        <w:t>jednu VTE</w:t>
      </w:r>
      <w:r w:rsidR="00AB266E" w:rsidRPr="00136102">
        <w:rPr>
          <w:rFonts w:ascii="Arial" w:hAnsi="Arial" w:cs="Arial"/>
          <w:sz w:val="20"/>
          <w:szCs w:val="20"/>
        </w:rPr>
        <w:t xml:space="preserve">, a rovněž pro celou akcelerační oblast dohromady. Výškový limit je stanoven primárně jako pojistka proti stohování </w:t>
      </w:r>
      <w:r w:rsidR="00AB266E" w:rsidRPr="00136102">
        <w:rPr>
          <w:rFonts w:ascii="Arial" w:hAnsi="Arial" w:cs="Arial"/>
          <w:sz w:val="20"/>
          <w:szCs w:val="20"/>
        </w:rPr>
        <w:lastRenderedPageBreak/>
        <w:t>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p>
    <w:p w14:paraId="1E3C3864" w14:textId="6FC348B1" w:rsidR="00094740" w:rsidRPr="00136102" w:rsidRDefault="0025271A" w:rsidP="00094740">
      <w:pPr>
        <w:pStyle w:val="Zkladntext"/>
        <w:jc w:val="both"/>
      </w:pPr>
      <w:r w:rsidRPr="00136102">
        <w:t>Podmínka v odst. 3</w:t>
      </w:r>
      <w:r w:rsidR="00406D1B" w:rsidRPr="00136102">
        <w:t>.1</w:t>
      </w:r>
      <w:r w:rsidRPr="00136102">
        <w:t xml:space="preserve"> písm. </w:t>
      </w:r>
      <w:r w:rsidR="0023168F">
        <w:t xml:space="preserve">c) </w:t>
      </w:r>
      <w:r w:rsidRPr="00136102">
        <w:t>je</w:t>
      </w:r>
      <w:r w:rsidR="00094740" w:rsidRPr="00136102">
        <w:t xml:space="preserve"> komplementární k ostatním požadavkům zaměřeným na ochranu krajinného rázu. Jejím hlavním účelem je minimalizace negativních vizuálních dopadů a rušivých vlivů souvisejících s realizací záměru, zejména pak zajištění harmonického začlenění vedlejších staveb elektrárny do stávající krajinné struktury. Podmínka sleduje cíl zachovat krajinný ráz zemědělsky obhospodařované venkovské krajiny, z tohoto důvodu je kladen důraz na</w:t>
      </w:r>
      <w:r w:rsidR="007F7A58">
        <w:t>:</w:t>
      </w:r>
    </w:p>
    <w:p w14:paraId="074C0CE7" w14:textId="7B3198BA" w:rsidR="00094740" w:rsidRPr="00136102" w:rsidRDefault="00094740" w:rsidP="00094740">
      <w:pPr>
        <w:pStyle w:val="Zkladntext"/>
        <w:numPr>
          <w:ilvl w:val="0"/>
          <w:numId w:val="17"/>
        </w:numPr>
        <w:jc w:val="both"/>
      </w:pPr>
      <w:r w:rsidRPr="00136102">
        <w:t>Použití matných povrchových úprav – ty mají eliminovat odlesky a vizuálně rušivé jevy za</w:t>
      </w:r>
      <w:r w:rsidR="007F7A58">
        <w:t> </w:t>
      </w:r>
      <w:r w:rsidRPr="00136102">
        <w:t>slunečného počasí.</w:t>
      </w:r>
    </w:p>
    <w:p w14:paraId="0B97B2B8" w14:textId="77777777" w:rsidR="00094740" w:rsidRPr="00136102" w:rsidRDefault="00094740" w:rsidP="00094740">
      <w:pPr>
        <w:pStyle w:val="Zkladntext"/>
        <w:numPr>
          <w:ilvl w:val="0"/>
          <w:numId w:val="17"/>
        </w:numPr>
        <w:jc w:val="both"/>
      </w:pPr>
      <w:r w:rsidRPr="00136102">
        <w:t>Volbu tlumených, přírodních a neutrálních odstínů u vedlejších staveb a technických prvků – cílem je dosažení vizuálního souladu s okolní krajinou a potlačení kontrastů.</w:t>
      </w:r>
    </w:p>
    <w:p w14:paraId="1EEF7467" w14:textId="746C4661" w:rsidR="00094740" w:rsidRPr="00136102" w:rsidRDefault="00094740" w:rsidP="00094740">
      <w:pPr>
        <w:spacing w:after="120" w:line="276" w:lineRule="auto"/>
        <w:jc w:val="both"/>
        <w:rPr>
          <w:rFonts w:ascii="Arial" w:hAnsi="Arial" w:cs="Arial"/>
          <w:kern w:val="2"/>
          <w:sz w:val="20"/>
          <w:szCs w:val="20"/>
        </w:rPr>
      </w:pPr>
      <w:r w:rsidRPr="00136102">
        <w:rPr>
          <w:rFonts w:ascii="Arial" w:hAnsi="Arial" w:cs="Arial"/>
          <w:kern w:val="2"/>
          <w:sz w:val="20"/>
          <w:szCs w:val="20"/>
        </w:rPr>
        <w:t>Výše uvedené požadavky jsou proto nezbytné k ochraně estetických a kulturních hodnot území, k</w:t>
      </w:r>
      <w:r w:rsidR="00E56051">
        <w:rPr>
          <w:rFonts w:ascii="Arial" w:hAnsi="Arial" w:cs="Arial"/>
          <w:kern w:val="2"/>
          <w:sz w:val="20"/>
          <w:szCs w:val="20"/>
        </w:rPr>
        <w:t> </w:t>
      </w:r>
      <w:r w:rsidRPr="00136102">
        <w:rPr>
          <w:rFonts w:ascii="Arial" w:hAnsi="Arial" w:cs="Arial"/>
          <w:kern w:val="2"/>
          <w:sz w:val="20"/>
          <w:szCs w:val="20"/>
        </w:rPr>
        <w:t>udržení integrity krajinného rázu a k naplnění principů udržitelného rozvoje.</w:t>
      </w:r>
    </w:p>
    <w:p w14:paraId="5FA1C0C4" w14:textId="01BAC0DD" w:rsidR="00F85B4E" w:rsidRPr="00136102" w:rsidRDefault="00F85B4E" w:rsidP="1728652D">
      <w:pPr>
        <w:spacing w:after="120" w:line="276" w:lineRule="auto"/>
        <w:jc w:val="both"/>
        <w:rPr>
          <w:rFonts w:ascii="Arial" w:hAnsi="Arial" w:cs="Arial"/>
          <w:sz w:val="20"/>
          <w:szCs w:val="20"/>
        </w:rPr>
      </w:pPr>
      <w:r w:rsidRPr="1728652D">
        <w:rPr>
          <w:rFonts w:ascii="Arial" w:hAnsi="Arial" w:cs="Arial"/>
          <w:sz w:val="20"/>
          <w:szCs w:val="20"/>
        </w:rPr>
        <w:t xml:space="preserve">Podmínka v odst. 3.1 písm. </w:t>
      </w:r>
      <w:r w:rsidR="0023168F" w:rsidRPr="1728652D">
        <w:rPr>
          <w:rFonts w:ascii="Arial" w:hAnsi="Arial" w:cs="Arial"/>
          <w:sz w:val="20"/>
          <w:szCs w:val="20"/>
        </w:rPr>
        <w:t>d)</w:t>
      </w:r>
      <w:r w:rsidR="008140D5" w:rsidRPr="1728652D">
        <w:rPr>
          <w:rFonts w:ascii="Arial" w:hAnsi="Arial" w:cs="Arial"/>
          <w:sz w:val="20"/>
          <w:szCs w:val="20"/>
        </w:rPr>
        <w:t xml:space="preserve"> </w:t>
      </w:r>
      <w:r w:rsidRPr="1728652D">
        <w:rPr>
          <w:rFonts w:ascii="Arial" w:hAnsi="Arial" w:cs="Arial"/>
          <w:sz w:val="20"/>
          <w:szCs w:val="20"/>
        </w:rPr>
        <w:t xml:space="preserve">je </w:t>
      </w:r>
      <w:r w:rsidR="00094740" w:rsidRPr="1728652D">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r w:rsidR="06AC8B7E" w:rsidRPr="1728652D">
        <w:rPr>
          <w:rFonts w:ascii="Arial" w:hAnsi="Arial" w:cs="Arial"/>
          <w:sz w:val="20"/>
          <w:szCs w:val="20"/>
        </w:rPr>
        <w:t xml:space="preserve">, </w:t>
      </w:r>
      <w:r w:rsidR="06AC8B7E" w:rsidRPr="1728652D">
        <w:rPr>
          <w:rFonts w:ascii="Arial" w:eastAsia="Arial" w:hAnsi="Arial" w:cs="Arial"/>
          <w:sz w:val="20"/>
          <w:szCs w:val="20"/>
        </w:rPr>
        <w:t>a také ochranu zájmů ministerstva obrany na vymezení kuželů letového provozu a</w:t>
      </w:r>
      <w:r w:rsidR="0014374A">
        <w:rPr>
          <w:rFonts w:ascii="Arial" w:eastAsia="Arial" w:hAnsi="Arial" w:cs="Arial"/>
          <w:sz w:val="20"/>
          <w:szCs w:val="20"/>
        </w:rPr>
        <w:t> </w:t>
      </w:r>
      <w:r w:rsidR="06AC8B7E" w:rsidRPr="1728652D">
        <w:rPr>
          <w:rFonts w:ascii="Arial" w:eastAsia="Arial" w:hAnsi="Arial" w:cs="Arial"/>
          <w:sz w:val="20"/>
          <w:szCs w:val="20"/>
        </w:rPr>
        <w:t>radioreléového vedení. Bod neomezuje povinnost investora respektovat právní úpravu ZPF a</w:t>
      </w:r>
      <w:r w:rsidR="0014374A">
        <w:rPr>
          <w:rFonts w:ascii="Arial" w:eastAsia="Arial" w:hAnsi="Arial" w:cs="Arial"/>
          <w:sz w:val="20"/>
          <w:szCs w:val="20"/>
        </w:rPr>
        <w:t> </w:t>
      </w:r>
      <w:r w:rsidR="06AC8B7E" w:rsidRPr="1728652D">
        <w:rPr>
          <w:rFonts w:ascii="Arial" w:eastAsia="Arial" w:hAnsi="Arial" w:cs="Arial"/>
          <w:sz w:val="20"/>
          <w:szCs w:val="20"/>
        </w:rPr>
        <w:t>minimalizovat zábor ZPF</w:t>
      </w:r>
      <w:r w:rsidR="00094740" w:rsidRPr="1728652D">
        <w:rPr>
          <w:rFonts w:ascii="Arial" w:hAnsi="Arial" w:cs="Arial"/>
          <w:sz w:val="20"/>
          <w:szCs w:val="20"/>
        </w:rPr>
        <w:t>.</w:t>
      </w:r>
    </w:p>
    <w:p w14:paraId="32B5D3CE" w14:textId="3B3A2153" w:rsidR="004D7F45" w:rsidRPr="00136102" w:rsidRDefault="004D7F45" w:rsidP="004D7F45">
      <w:pPr>
        <w:spacing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23168F">
        <w:rPr>
          <w:rFonts w:ascii="Arial" w:hAnsi="Arial" w:cs="Arial"/>
          <w:sz w:val="20"/>
          <w:szCs w:val="20"/>
        </w:rPr>
        <w:t xml:space="preserve">e) </w:t>
      </w:r>
      <w:r w:rsidRPr="00136102">
        <w:rPr>
          <w:rFonts w:ascii="Arial" w:hAnsi="Arial" w:cs="Arial"/>
          <w:sz w:val="20"/>
          <w:szCs w:val="20"/>
        </w:rPr>
        <w:t xml:space="preserve">je stanovena </w:t>
      </w:r>
      <w:r w:rsidR="00094740" w:rsidRPr="00136102">
        <w:rPr>
          <w:rFonts w:ascii="Arial" w:hAnsi="Arial" w:cs="Arial"/>
          <w:sz w:val="20"/>
          <w:szCs w:val="20"/>
        </w:rPr>
        <w:t>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40EE43F3" w14:textId="405E783C" w:rsidR="00094740" w:rsidRPr="00136102" w:rsidRDefault="004D7F45" w:rsidP="1728652D">
      <w:pPr>
        <w:spacing w:after="120" w:line="276" w:lineRule="auto"/>
        <w:jc w:val="both"/>
        <w:rPr>
          <w:rFonts w:ascii="Arial" w:hAnsi="Arial" w:cs="Arial"/>
          <w:sz w:val="20"/>
          <w:szCs w:val="20"/>
        </w:rPr>
      </w:pPr>
      <w:r w:rsidRPr="1728652D">
        <w:rPr>
          <w:rFonts w:ascii="Arial" w:hAnsi="Arial" w:cs="Arial"/>
          <w:sz w:val="20"/>
          <w:szCs w:val="20"/>
        </w:rPr>
        <w:t xml:space="preserve">Podmínka v odst. 3.1 písm. </w:t>
      </w:r>
      <w:r w:rsidR="0023168F" w:rsidRPr="1728652D">
        <w:rPr>
          <w:rFonts w:ascii="Arial" w:hAnsi="Arial" w:cs="Arial"/>
          <w:sz w:val="20"/>
          <w:szCs w:val="20"/>
        </w:rPr>
        <w:t xml:space="preserve">f) </w:t>
      </w:r>
      <w:r w:rsidR="00094740" w:rsidRPr="1728652D">
        <w:rPr>
          <w:rFonts w:ascii="Arial" w:hAnsi="Arial" w:cs="Arial"/>
          <w:sz w:val="20"/>
          <w:szCs w:val="20"/>
        </w:rPr>
        <w:t>je stanovena za účelem zachování funkční organizace zemědělského půdního fondu</w:t>
      </w:r>
      <w:r w:rsidR="3289E15C" w:rsidRPr="1728652D">
        <w:rPr>
          <w:rFonts w:ascii="Arial" w:hAnsi="Arial" w:cs="Arial"/>
          <w:sz w:val="20"/>
          <w:szCs w:val="20"/>
        </w:rPr>
        <w:t>,</w:t>
      </w:r>
      <w:r w:rsidR="00094740" w:rsidRPr="1728652D">
        <w:rPr>
          <w:rFonts w:ascii="Arial" w:hAnsi="Arial" w:cs="Arial"/>
          <w:sz w:val="20"/>
          <w:szCs w:val="20"/>
        </w:rPr>
        <w:t xml:space="preserve"> zajištění přístupu vlastníků zemědělských pozemků k veřejně přístupné pozemní komunikaci</w:t>
      </w:r>
      <w:r w:rsidR="42FD8433" w:rsidRPr="1728652D">
        <w:rPr>
          <w:rFonts w:ascii="Arial" w:hAnsi="Arial" w:cs="Arial"/>
          <w:sz w:val="20"/>
          <w:szCs w:val="20"/>
        </w:rPr>
        <w:t xml:space="preserve"> </w:t>
      </w:r>
      <w:r w:rsidR="42FD8433" w:rsidRPr="1728652D">
        <w:rPr>
          <w:rFonts w:ascii="Arial" w:eastAsia="Arial" w:hAnsi="Arial" w:cs="Arial"/>
          <w:sz w:val="20"/>
          <w:szCs w:val="20"/>
        </w:rPr>
        <w:t>a minimalizace odnětí pozemků ze ZPF</w:t>
      </w:r>
      <w:r w:rsidR="00094740" w:rsidRPr="1728652D">
        <w:rPr>
          <w:rFonts w:ascii="Arial" w:hAnsi="Arial" w:cs="Arial"/>
          <w:sz w:val="20"/>
          <w:szCs w:val="20"/>
        </w:rPr>
        <w:t>.</w:t>
      </w:r>
    </w:p>
    <w:p w14:paraId="0FB18AB6" w14:textId="78D4EC20" w:rsidR="00094740" w:rsidRPr="00136102" w:rsidRDefault="00094740" w:rsidP="00094740">
      <w:pPr>
        <w:spacing w:after="120" w:line="276" w:lineRule="auto"/>
        <w:jc w:val="both"/>
        <w:rPr>
          <w:rFonts w:ascii="Arial" w:hAnsi="Arial" w:cs="Arial"/>
          <w:sz w:val="20"/>
          <w:szCs w:val="20"/>
        </w:rPr>
      </w:pPr>
      <w:r w:rsidRPr="00136102">
        <w:rPr>
          <w:rFonts w:ascii="Arial" w:hAnsi="Arial" w:cs="Arial"/>
          <w:sz w:val="20"/>
          <w:szCs w:val="20"/>
        </w:rPr>
        <w:t>Podmínka v odst. 3.1 písm. g) je stanovena za účelem zachování protierozních opatření, která byla vytvořena na základě rozhodnutí o pozemkových úpravách podle § 11 zákona č. 139/2002 Sb., o</w:t>
      </w:r>
      <w:r w:rsidR="00E56051">
        <w:rPr>
          <w:rFonts w:ascii="Arial" w:hAnsi="Arial" w:cs="Arial"/>
          <w:sz w:val="20"/>
          <w:szCs w:val="20"/>
        </w:rPr>
        <w:t> </w:t>
      </w:r>
      <w:r w:rsidRPr="00136102">
        <w:rPr>
          <w:rFonts w:ascii="Arial" w:hAnsi="Arial" w:cs="Arial"/>
          <w:sz w:val="20"/>
          <w:szCs w:val="20"/>
        </w:rPr>
        <w:t>pozemkových úpravách a pozemkových úřadech, nebo na základě rozhodnutí o uložení nápravného opatření podle § 3c zákona č. 334/1992 Sb., o ochraně zemědělského půdního fondu.</w:t>
      </w:r>
    </w:p>
    <w:p w14:paraId="7E10C49F" w14:textId="6D4DC3B0" w:rsidR="004D7F45" w:rsidRPr="00136102" w:rsidRDefault="004D7F45" w:rsidP="00094740">
      <w:pPr>
        <w:pStyle w:val="Zkladntext"/>
        <w:jc w:val="both"/>
      </w:pPr>
      <w:r w:rsidRPr="00136102">
        <w:t xml:space="preserve">Podmínka v odst. 3.1 písm. </w:t>
      </w:r>
      <w:r w:rsidR="0023168F">
        <w:t xml:space="preserve">h) </w:t>
      </w:r>
      <w:r w:rsidR="00094740" w:rsidRPr="00136102">
        <w:t>je stanovena za účelem 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pozemky, na kterých se </w:t>
      </w:r>
      <w:r w:rsidR="00B776C5">
        <w:rPr>
          <w:color w:val="000000"/>
        </w:rPr>
        <w:t>Skrýšovský potok a</w:t>
      </w:r>
      <w:r w:rsidR="00E56051">
        <w:rPr>
          <w:color w:val="000000"/>
        </w:rPr>
        <w:t> </w:t>
      </w:r>
      <w:r w:rsidR="00B776C5">
        <w:rPr>
          <w:color w:val="000000"/>
        </w:rPr>
        <w:t>jeho bezejmenné přítoky</w:t>
      </w:r>
      <w:r w:rsidR="00B776C5" w:rsidRPr="00B776C5">
        <w:t>. V</w:t>
      </w:r>
      <w:r w:rsidR="00094740" w:rsidRPr="00B776C5">
        <w:t>ztahuje se ale i na další pozemky v akcelerační oblasti, pokud by měly charakter</w:t>
      </w:r>
      <w:r w:rsidR="00094740" w:rsidRPr="00136102">
        <w:t xml:space="preserve"> mokřadu, trvalého či občasného vodního toku</w:t>
      </w:r>
      <w:r w:rsidR="0061274F" w:rsidRPr="00136102">
        <w:t xml:space="preserve">. </w:t>
      </w:r>
      <w:r w:rsidR="00094740" w:rsidRPr="00136102">
        <w:t>Obecná ustanovení právních předpisů, která požadují minimalizaci zásahů do vodních poměrů v území bez ohledu na typ území (např. § 148 odst. 1 písm. g) stavebního zákona, § 6 odst. 3 zákona č. 254/2001 Sb., o vodách a o změně některých zákonů (vodní zákon), ve znění pozdějších předpisů, § 4 odst. 1 písm. h) zákona č. 334/1992 Sb., o</w:t>
      </w:r>
      <w:r w:rsidR="00E56051">
        <w:t> </w:t>
      </w:r>
      <w:r w:rsidR="00094740" w:rsidRPr="00136102">
        <w:t>ochraně zemědělského půdního fondu, ve znění pozdějších předpisů) tím nejsou dotčena</w:t>
      </w:r>
      <w:r w:rsidRPr="00136102">
        <w:t>.</w:t>
      </w:r>
    </w:p>
    <w:p w14:paraId="404AD5C5" w14:textId="704E52AA" w:rsidR="0072790C" w:rsidRPr="00136102" w:rsidRDefault="000247D2" w:rsidP="00B264B9">
      <w:pPr>
        <w:spacing w:after="120" w:line="276" w:lineRule="auto"/>
        <w:jc w:val="both"/>
        <w:rPr>
          <w:rFonts w:ascii="Arial" w:hAnsi="Arial" w:cs="Arial"/>
          <w:sz w:val="20"/>
          <w:szCs w:val="20"/>
        </w:rPr>
      </w:pPr>
      <w:r w:rsidRPr="00136102">
        <w:rPr>
          <w:rFonts w:ascii="Arial" w:hAnsi="Arial" w:cs="Arial"/>
          <w:sz w:val="20"/>
          <w:szCs w:val="20"/>
        </w:rPr>
        <w:t>Podmínka v odst. 3</w:t>
      </w:r>
      <w:r w:rsidR="00406D1B" w:rsidRPr="00136102">
        <w:rPr>
          <w:rFonts w:ascii="Arial" w:hAnsi="Arial" w:cs="Arial"/>
          <w:sz w:val="20"/>
          <w:szCs w:val="20"/>
        </w:rPr>
        <w:t>.1</w:t>
      </w:r>
      <w:r w:rsidRPr="00136102">
        <w:rPr>
          <w:rFonts w:ascii="Arial" w:hAnsi="Arial" w:cs="Arial"/>
          <w:sz w:val="20"/>
          <w:szCs w:val="20"/>
        </w:rPr>
        <w:t xml:space="preserve"> písm. </w:t>
      </w:r>
      <w:r w:rsidR="0023168F">
        <w:rPr>
          <w:rFonts w:ascii="Arial" w:hAnsi="Arial" w:cs="Arial"/>
          <w:sz w:val="20"/>
          <w:szCs w:val="20"/>
        </w:rPr>
        <w:t xml:space="preserve">i) </w:t>
      </w:r>
      <w:r w:rsidR="00EA3EF7" w:rsidRPr="00136102">
        <w:rPr>
          <w:rFonts w:ascii="Arial" w:hAnsi="Arial" w:cs="Arial"/>
          <w:sz w:val="20"/>
          <w:szCs w:val="20"/>
        </w:rPr>
        <w:t xml:space="preserve">je </w:t>
      </w:r>
      <w:r w:rsidR="0061274F" w:rsidRPr="00136102">
        <w:rPr>
          <w:rFonts w:ascii="Arial" w:hAnsi="Arial" w:cs="Arial"/>
          <w:sz w:val="20"/>
          <w:szCs w:val="20"/>
        </w:rPr>
        <w:t xml:space="preserve">stanovena za účelem ochrany </w:t>
      </w:r>
      <w:r w:rsidR="0061274F" w:rsidRPr="00D5675D">
        <w:rPr>
          <w:rFonts w:ascii="Arial" w:hAnsi="Arial" w:cs="Arial"/>
          <w:sz w:val="20"/>
          <w:szCs w:val="20"/>
        </w:rPr>
        <w:t>skladebných prvků ÚSES. Vymezení</w:t>
      </w:r>
      <w:r w:rsidR="0061274F" w:rsidRPr="00136102">
        <w:rPr>
          <w:rFonts w:ascii="Arial" w:hAnsi="Arial" w:cs="Arial"/>
          <w:sz w:val="20"/>
          <w:szCs w:val="20"/>
        </w:rPr>
        <w:t xml:space="preserve"> akcelerační oblasti respektuje nadregionální</w:t>
      </w:r>
      <w:r w:rsidR="001C2799" w:rsidRPr="00136102">
        <w:rPr>
          <w:rFonts w:ascii="Arial" w:hAnsi="Arial" w:cs="Arial"/>
          <w:sz w:val="20"/>
          <w:szCs w:val="20"/>
        </w:rPr>
        <w:t xml:space="preserve"> a regionální</w:t>
      </w:r>
      <w:r w:rsidR="0061274F" w:rsidRPr="00136102">
        <w:rPr>
          <w:rFonts w:ascii="Arial" w:hAnsi="Arial" w:cs="Arial"/>
          <w:sz w:val="20"/>
          <w:szCs w:val="20"/>
        </w:rPr>
        <w:t xml:space="preserve"> biocentra tak, že se jim vyhýbá, s ohledem na měřítko a podrobnost vymezení v ÚRP se však nelze ve všech případech zcela vyhnout prvkům nižší </w:t>
      </w:r>
      <w:r w:rsidR="0061274F" w:rsidRPr="00136102">
        <w:rPr>
          <w:rFonts w:ascii="Arial" w:hAnsi="Arial" w:cs="Arial"/>
          <w:sz w:val="20"/>
          <w:szCs w:val="20"/>
        </w:rPr>
        <w:lastRenderedPageBreak/>
        <w:t>hierarchické řady, tedy biocentrům lokálního ÚSES a všem biokoridorům. Biocentra jsou pro umísťování záměrů OZE zcela nevhodná, biokoridorům je vhodné se vyhnout, nicméně nelze zcela eliminovat křížení liniové dopravní a technické infrastruktury s biokoridory, to je tedy povoleno, vliv na vymezený prvek ÚSES je v tomto případně minimální a jeho funkčnost nenarušuje</w:t>
      </w:r>
      <w:r w:rsidR="00EA3EF7" w:rsidRPr="00136102">
        <w:rPr>
          <w:rFonts w:ascii="Arial" w:hAnsi="Arial" w:cs="Arial"/>
          <w:sz w:val="20"/>
          <w:szCs w:val="20"/>
        </w:rPr>
        <w:t>.</w:t>
      </w:r>
      <w:r w:rsidR="0072790C" w:rsidRPr="00136102">
        <w:rPr>
          <w:rFonts w:ascii="Arial" w:hAnsi="Arial" w:cs="Arial"/>
          <w:sz w:val="20"/>
          <w:szCs w:val="20"/>
        </w:rPr>
        <w:t xml:space="preserve"> </w:t>
      </w:r>
    </w:p>
    <w:p w14:paraId="05989EAF" w14:textId="046E8BCB" w:rsidR="002B7D2C" w:rsidRPr="004A61B4" w:rsidRDefault="002B7D2C" w:rsidP="002B7D2C">
      <w:pPr>
        <w:spacing w:after="120" w:line="276" w:lineRule="auto"/>
        <w:jc w:val="both"/>
        <w:rPr>
          <w:rFonts w:ascii="Arial" w:hAnsi="Arial" w:cs="Arial"/>
          <w:color w:val="000000"/>
          <w:sz w:val="20"/>
          <w:szCs w:val="20"/>
        </w:rPr>
      </w:pPr>
      <w:r w:rsidRPr="1728652D">
        <w:rPr>
          <w:rFonts w:ascii="Arial" w:hAnsi="Arial" w:cs="Arial"/>
          <w:color w:val="000000" w:themeColor="text1"/>
          <w:sz w:val="20"/>
          <w:szCs w:val="20"/>
        </w:rPr>
        <w:t>Podmínka v odst. 3.1 písm. j) je stanovena za účelem ochrany ptáků</w:t>
      </w:r>
      <w:r w:rsidR="3760E2FC" w:rsidRPr="1728652D">
        <w:rPr>
          <w:rFonts w:ascii="Arial" w:hAnsi="Arial" w:cs="Arial"/>
          <w:color w:val="000000" w:themeColor="text1"/>
          <w:sz w:val="20"/>
          <w:szCs w:val="20"/>
        </w:rPr>
        <w:t xml:space="preserve"> a netopýrů</w:t>
      </w:r>
      <w:r w:rsidRPr="1728652D">
        <w:rPr>
          <w:rFonts w:ascii="Arial" w:hAnsi="Arial" w:cs="Arial"/>
          <w:color w:val="000000" w:themeColor="text1"/>
          <w:sz w:val="20"/>
          <w:szCs w:val="20"/>
        </w:rPr>
        <w:t>, zejména na ochranu druhu krkavec velký (</w:t>
      </w:r>
      <w:r w:rsidRPr="1728652D">
        <w:rPr>
          <w:rFonts w:ascii="Arial" w:hAnsi="Arial" w:cs="Arial"/>
          <w:i/>
          <w:iCs/>
          <w:color w:val="000000" w:themeColor="text1"/>
          <w:sz w:val="20"/>
          <w:szCs w:val="20"/>
        </w:rPr>
        <w:t>Corvus corax</w:t>
      </w:r>
      <w:r w:rsidRPr="1728652D">
        <w:rPr>
          <w:rFonts w:ascii="Arial" w:hAnsi="Arial" w:cs="Arial"/>
          <w:color w:val="000000" w:themeColor="text1"/>
          <w:sz w:val="20"/>
          <w:szCs w:val="20"/>
        </w:rPr>
        <w:t>), koroptev polní (</w:t>
      </w:r>
      <w:r w:rsidRPr="1728652D">
        <w:rPr>
          <w:rFonts w:ascii="Arial" w:hAnsi="Arial" w:cs="Arial"/>
          <w:i/>
          <w:iCs/>
          <w:color w:val="000000" w:themeColor="text1"/>
          <w:sz w:val="20"/>
          <w:szCs w:val="20"/>
        </w:rPr>
        <w:t>Perdix perdix</w:t>
      </w:r>
      <w:r w:rsidRPr="1728652D">
        <w:rPr>
          <w:rFonts w:ascii="Arial" w:hAnsi="Arial" w:cs="Arial"/>
          <w:color w:val="000000" w:themeColor="text1"/>
          <w:sz w:val="20"/>
          <w:szCs w:val="20"/>
        </w:rPr>
        <w:t>), křepelka polní (</w:t>
      </w:r>
      <w:r w:rsidRPr="1728652D">
        <w:rPr>
          <w:rFonts w:ascii="Arial" w:hAnsi="Arial" w:cs="Arial"/>
          <w:i/>
          <w:iCs/>
          <w:color w:val="000000" w:themeColor="text1"/>
          <w:sz w:val="20"/>
          <w:szCs w:val="20"/>
        </w:rPr>
        <w:t>Coturnix coturnix</w:t>
      </w:r>
      <w:r w:rsidRPr="1728652D">
        <w:rPr>
          <w:rFonts w:ascii="Arial" w:hAnsi="Arial" w:cs="Arial"/>
          <w:color w:val="000000" w:themeColor="text1"/>
          <w:sz w:val="20"/>
          <w:szCs w:val="20"/>
        </w:rPr>
        <w:t>), čáp bílý (</w:t>
      </w:r>
      <w:r w:rsidRPr="1728652D">
        <w:rPr>
          <w:rFonts w:ascii="Arial" w:hAnsi="Arial" w:cs="Arial"/>
          <w:i/>
          <w:iCs/>
          <w:color w:val="000000" w:themeColor="text1"/>
          <w:sz w:val="20"/>
          <w:szCs w:val="20"/>
        </w:rPr>
        <w:t>Ciconia ciconia</w:t>
      </w:r>
      <w:r w:rsidRPr="1728652D">
        <w:rPr>
          <w:rFonts w:ascii="Arial" w:hAnsi="Arial" w:cs="Arial"/>
          <w:color w:val="000000" w:themeColor="text1"/>
          <w:sz w:val="20"/>
          <w:szCs w:val="20"/>
        </w:rPr>
        <w:t>), čáp černý (</w:t>
      </w:r>
      <w:r w:rsidRPr="1728652D">
        <w:rPr>
          <w:rFonts w:ascii="Arial" w:hAnsi="Arial" w:cs="Arial"/>
          <w:i/>
          <w:iCs/>
          <w:color w:val="000000" w:themeColor="text1"/>
          <w:sz w:val="20"/>
          <w:szCs w:val="20"/>
        </w:rPr>
        <w:t>Ciconia nigra</w:t>
      </w:r>
      <w:r w:rsidRPr="1728652D">
        <w:rPr>
          <w:rFonts w:ascii="Arial" w:hAnsi="Arial" w:cs="Arial"/>
          <w:color w:val="000000" w:themeColor="text1"/>
          <w:sz w:val="20"/>
          <w:szCs w:val="20"/>
        </w:rPr>
        <w:t>), moták pochop (</w:t>
      </w:r>
      <w:r w:rsidRPr="1728652D">
        <w:rPr>
          <w:rFonts w:ascii="Arial" w:hAnsi="Arial" w:cs="Arial"/>
          <w:i/>
          <w:iCs/>
          <w:color w:val="000000" w:themeColor="text1"/>
          <w:sz w:val="20"/>
          <w:szCs w:val="20"/>
        </w:rPr>
        <w:t>Circus aeruginosus</w:t>
      </w:r>
      <w:r w:rsidRPr="1728652D">
        <w:rPr>
          <w:rFonts w:ascii="Arial" w:hAnsi="Arial" w:cs="Arial"/>
          <w:color w:val="000000" w:themeColor="text1"/>
          <w:sz w:val="20"/>
          <w:szCs w:val="20"/>
        </w:rPr>
        <w:t>), káně lesní (</w:t>
      </w:r>
      <w:r w:rsidRPr="1728652D">
        <w:rPr>
          <w:rFonts w:ascii="Arial" w:hAnsi="Arial" w:cs="Arial"/>
          <w:i/>
          <w:iCs/>
          <w:color w:val="000000" w:themeColor="text1"/>
          <w:sz w:val="20"/>
          <w:szCs w:val="20"/>
        </w:rPr>
        <w:t>Buteo buteo</w:t>
      </w:r>
      <w:r w:rsidRPr="1728652D">
        <w:rPr>
          <w:rFonts w:ascii="Arial" w:hAnsi="Arial" w:cs="Arial"/>
          <w:color w:val="000000" w:themeColor="text1"/>
          <w:sz w:val="20"/>
          <w:szCs w:val="20"/>
        </w:rPr>
        <w:t>)</w:t>
      </w:r>
      <w:r w:rsidR="7C779089" w:rsidRPr="1728652D">
        <w:rPr>
          <w:rFonts w:ascii="Arial" w:hAnsi="Arial" w:cs="Arial"/>
          <w:color w:val="000000" w:themeColor="text1"/>
          <w:sz w:val="20"/>
          <w:szCs w:val="20"/>
        </w:rPr>
        <w:t xml:space="preserve">, </w:t>
      </w:r>
      <w:r w:rsidR="7C779089" w:rsidRPr="1728652D">
        <w:rPr>
          <w:rFonts w:ascii="Arial" w:eastAsia="Arial" w:hAnsi="Arial" w:cs="Arial"/>
          <w:sz w:val="20"/>
          <w:szCs w:val="20"/>
        </w:rPr>
        <w:t xml:space="preserve">netopýr </w:t>
      </w:r>
      <w:r w:rsidR="0020406F">
        <w:rPr>
          <w:rFonts w:ascii="Arial" w:eastAsia="Arial" w:hAnsi="Arial" w:cs="Arial"/>
          <w:sz w:val="20"/>
          <w:szCs w:val="20"/>
        </w:rPr>
        <w:t>r</w:t>
      </w:r>
      <w:r w:rsidR="0020406F" w:rsidRPr="0020406F">
        <w:rPr>
          <w:rFonts w:ascii="Arial" w:eastAsia="Arial" w:hAnsi="Arial" w:cs="Arial"/>
          <w:sz w:val="20"/>
          <w:szCs w:val="20"/>
        </w:rPr>
        <w:t>ezavý (</w:t>
      </w:r>
      <w:r w:rsidR="0020406F" w:rsidRPr="004A61B4">
        <w:rPr>
          <w:rFonts w:ascii="Arial" w:eastAsia="Arial" w:hAnsi="Arial" w:cs="Arial"/>
          <w:i/>
          <w:iCs/>
          <w:sz w:val="20"/>
          <w:szCs w:val="20"/>
        </w:rPr>
        <w:t>Nyctalus noctula</w:t>
      </w:r>
      <w:r w:rsidR="0020406F" w:rsidRPr="0020406F">
        <w:rPr>
          <w:rFonts w:ascii="Arial" w:eastAsia="Arial" w:hAnsi="Arial" w:cs="Arial"/>
          <w:sz w:val="20"/>
          <w:szCs w:val="20"/>
        </w:rPr>
        <w:t>), netopýr hvízdavý (</w:t>
      </w:r>
      <w:r w:rsidR="0020406F" w:rsidRPr="004A61B4">
        <w:rPr>
          <w:rFonts w:ascii="Arial" w:eastAsia="Arial" w:hAnsi="Arial" w:cs="Arial"/>
          <w:i/>
          <w:iCs/>
          <w:sz w:val="20"/>
          <w:szCs w:val="20"/>
        </w:rPr>
        <w:t>Pipistrellus pipistrellus</w:t>
      </w:r>
      <w:r w:rsidR="0020406F" w:rsidRPr="0020406F">
        <w:rPr>
          <w:rFonts w:ascii="Arial" w:eastAsia="Arial" w:hAnsi="Arial" w:cs="Arial"/>
          <w:sz w:val="20"/>
          <w:szCs w:val="20"/>
        </w:rPr>
        <w:t>), netopýr parkový (</w:t>
      </w:r>
      <w:r w:rsidR="0020406F" w:rsidRPr="004A61B4">
        <w:rPr>
          <w:rFonts w:ascii="Arial" w:eastAsia="Arial" w:hAnsi="Arial" w:cs="Arial"/>
          <w:i/>
          <w:iCs/>
          <w:sz w:val="20"/>
          <w:szCs w:val="20"/>
        </w:rPr>
        <w:t>Pipistrellus nathusii</w:t>
      </w:r>
      <w:r w:rsidR="0020406F" w:rsidRPr="0020406F">
        <w:rPr>
          <w:rFonts w:ascii="Arial" w:eastAsia="Arial" w:hAnsi="Arial" w:cs="Arial"/>
          <w:sz w:val="20"/>
          <w:szCs w:val="20"/>
        </w:rPr>
        <w:t>), netopýr vodní (</w:t>
      </w:r>
      <w:r w:rsidR="0020406F" w:rsidRPr="004A61B4">
        <w:rPr>
          <w:rFonts w:ascii="Arial" w:eastAsia="Arial" w:hAnsi="Arial" w:cs="Arial"/>
          <w:i/>
          <w:iCs/>
          <w:sz w:val="20"/>
          <w:szCs w:val="20"/>
        </w:rPr>
        <w:t>Myotis daubentonii</w:t>
      </w:r>
      <w:r w:rsidR="0020406F" w:rsidRPr="0020406F">
        <w:rPr>
          <w:rFonts w:ascii="Arial" w:eastAsia="Arial" w:hAnsi="Arial" w:cs="Arial"/>
          <w:sz w:val="20"/>
          <w:szCs w:val="20"/>
        </w:rPr>
        <w:t>), netopýr ušatý (</w:t>
      </w:r>
      <w:r w:rsidR="0020406F" w:rsidRPr="004A61B4">
        <w:rPr>
          <w:rFonts w:ascii="Arial" w:eastAsia="Arial" w:hAnsi="Arial" w:cs="Arial"/>
          <w:i/>
          <w:iCs/>
          <w:sz w:val="20"/>
          <w:szCs w:val="20"/>
        </w:rPr>
        <w:t>Plecotus auritus</w:t>
      </w:r>
      <w:r w:rsidR="0020406F" w:rsidRPr="0020406F">
        <w:rPr>
          <w:rFonts w:ascii="Arial" w:eastAsia="Arial" w:hAnsi="Arial" w:cs="Arial"/>
          <w:sz w:val="20"/>
          <w:szCs w:val="20"/>
        </w:rPr>
        <w:t>), netopýr nejmenší (</w:t>
      </w:r>
      <w:r w:rsidR="0020406F" w:rsidRPr="004A61B4">
        <w:rPr>
          <w:rFonts w:ascii="Arial" w:eastAsia="Arial" w:hAnsi="Arial" w:cs="Arial"/>
          <w:i/>
          <w:iCs/>
          <w:sz w:val="20"/>
          <w:szCs w:val="20"/>
        </w:rPr>
        <w:t>Pipistrellus pygmaeus</w:t>
      </w:r>
      <w:r w:rsidR="0020406F" w:rsidRPr="0020406F">
        <w:rPr>
          <w:rFonts w:ascii="Arial" w:eastAsia="Arial" w:hAnsi="Arial" w:cs="Arial"/>
          <w:sz w:val="20"/>
          <w:szCs w:val="20"/>
        </w:rPr>
        <w:t>) a netopýr řasnatý (</w:t>
      </w:r>
      <w:r w:rsidR="0020406F" w:rsidRPr="004A61B4">
        <w:rPr>
          <w:rFonts w:ascii="Arial" w:eastAsia="Arial" w:hAnsi="Arial" w:cs="Arial"/>
          <w:i/>
          <w:iCs/>
          <w:sz w:val="20"/>
          <w:szCs w:val="20"/>
        </w:rPr>
        <w:t>Myotis nattereri</w:t>
      </w:r>
      <w:r w:rsidR="0020406F" w:rsidRPr="0020406F">
        <w:rPr>
          <w:rFonts w:ascii="Arial" w:eastAsia="Arial" w:hAnsi="Arial" w:cs="Arial"/>
          <w:sz w:val="20"/>
          <w:szCs w:val="20"/>
        </w:rPr>
        <w:t>)</w:t>
      </w:r>
      <w:r w:rsidRPr="1728652D">
        <w:rPr>
          <w:rFonts w:ascii="Arial" w:hAnsi="Arial" w:cs="Arial"/>
          <w:color w:val="000000" w:themeColor="text1"/>
          <w:sz w:val="20"/>
          <w:szCs w:val="20"/>
        </w:rPr>
        <w:t xml:space="preserve">, jejichž výskyt na území byl prokázán nebo není možné vlivy na ně vyloučit. </w:t>
      </w:r>
      <w:r w:rsidRPr="002B7D2C">
        <w:rPr>
          <w:rFonts w:ascii="Arial" w:hAnsi="Arial" w:cs="Arial"/>
          <w:color w:val="000000"/>
          <w:sz w:val="20"/>
          <w:szCs w:val="20"/>
        </w:rPr>
        <w:t xml:space="preserve">Podle biologického </w:t>
      </w:r>
      <w:r w:rsidR="002171C4">
        <w:rPr>
          <w:rFonts w:ascii="Arial" w:hAnsi="Arial" w:cs="Arial"/>
          <w:color w:val="000000"/>
          <w:sz w:val="20"/>
          <w:szCs w:val="20"/>
        </w:rPr>
        <w:t>posouz</w:t>
      </w:r>
      <w:r w:rsidRPr="002B7D2C">
        <w:rPr>
          <w:rFonts w:ascii="Arial" w:hAnsi="Arial" w:cs="Arial"/>
          <w:color w:val="000000"/>
          <w:sz w:val="20"/>
          <w:szCs w:val="20"/>
        </w:rPr>
        <w:t>ení je u hnízdišť a potravních biotopů těchto druhů vhodné využít technických řešení k omezení rizika úrazů a mortality na vedení VN, z důvodu hnízdění na VTE nebo v důsledku kolize s lopatkami VTE.</w:t>
      </w:r>
      <w:r w:rsidR="0014374A">
        <w:rPr>
          <w:rFonts w:ascii="Arial" w:hAnsi="Arial" w:cs="Arial"/>
          <w:color w:val="000000"/>
          <w:sz w:val="20"/>
          <w:szCs w:val="20"/>
        </w:rPr>
        <w:t xml:space="preserve"> </w:t>
      </w:r>
      <w:r w:rsidRPr="002B7D2C">
        <w:rPr>
          <w:rFonts w:ascii="Arial" w:hAnsi="Arial" w:cs="Arial"/>
          <w:color w:val="000000"/>
          <w:sz w:val="20"/>
          <w:szCs w:val="20"/>
        </w:rPr>
        <w:t xml:space="preserve">Vyloučení výstavby </w:t>
      </w:r>
      <w:r w:rsidRPr="004A61B4">
        <w:rPr>
          <w:rFonts w:ascii="Arial" w:hAnsi="Arial" w:cs="Arial"/>
          <w:color w:val="000000"/>
          <w:sz w:val="20"/>
          <w:szCs w:val="20"/>
        </w:rPr>
        <w:t>VTE a doprovodné infrastruktury v období hnízdění (březen-červen) polních druhů ptáků je v této AO nutností s ohledem na výskyt citlivých druhů koroptev polní (</w:t>
      </w:r>
      <w:r w:rsidRPr="004A61B4">
        <w:rPr>
          <w:rFonts w:ascii="Arial" w:hAnsi="Arial" w:cs="Arial"/>
          <w:i/>
          <w:iCs/>
          <w:color w:val="000000"/>
          <w:sz w:val="20"/>
          <w:szCs w:val="20"/>
        </w:rPr>
        <w:t>Perdix perdix</w:t>
      </w:r>
      <w:r w:rsidRPr="004A61B4">
        <w:rPr>
          <w:rFonts w:ascii="Arial" w:hAnsi="Arial" w:cs="Arial"/>
          <w:color w:val="000000"/>
          <w:sz w:val="20"/>
          <w:szCs w:val="20"/>
        </w:rPr>
        <w:t>) a křepelka polní (</w:t>
      </w:r>
      <w:r w:rsidRPr="004A61B4">
        <w:rPr>
          <w:rFonts w:ascii="Arial" w:hAnsi="Arial" w:cs="Arial"/>
          <w:i/>
          <w:iCs/>
          <w:color w:val="000000"/>
          <w:sz w:val="20"/>
          <w:szCs w:val="20"/>
        </w:rPr>
        <w:t>Coturnix coturnix</w:t>
      </w:r>
      <w:r w:rsidRPr="004A61B4">
        <w:rPr>
          <w:rFonts w:ascii="Arial" w:hAnsi="Arial" w:cs="Arial"/>
          <w:color w:val="000000"/>
          <w:sz w:val="20"/>
          <w:szCs w:val="20"/>
        </w:rPr>
        <w:t>).</w:t>
      </w:r>
    </w:p>
    <w:p w14:paraId="3666B113" w14:textId="22BAD4E6" w:rsidR="001C2799" w:rsidRPr="004A61B4" w:rsidRDefault="001C2799" w:rsidP="1728652D">
      <w:pPr>
        <w:spacing w:after="120" w:line="276" w:lineRule="auto"/>
        <w:jc w:val="both"/>
        <w:rPr>
          <w:rFonts w:ascii="Arial" w:hAnsi="Arial" w:cs="Arial"/>
          <w:sz w:val="20"/>
          <w:szCs w:val="20"/>
        </w:rPr>
      </w:pPr>
      <w:r w:rsidRPr="004A61B4">
        <w:rPr>
          <w:rFonts w:ascii="Arial" w:hAnsi="Arial" w:cs="Arial"/>
          <w:sz w:val="20"/>
          <w:szCs w:val="20"/>
        </w:rPr>
        <w:t xml:space="preserve">Podmínka v odst. 3.1 písm. k) je stanovena za účelem </w:t>
      </w:r>
      <w:r w:rsidR="004A61B4" w:rsidRPr="004A61B4">
        <w:rPr>
          <w:rFonts w:ascii="Arial" w:hAnsi="Arial" w:cs="Arial"/>
          <w:sz w:val="20"/>
          <w:szCs w:val="20"/>
        </w:rPr>
        <w:t xml:space="preserve">ochrany </w:t>
      </w:r>
      <w:r w:rsidR="004A61B4" w:rsidRPr="004A61B4">
        <w:rPr>
          <w:rFonts w:ascii="Arial" w:eastAsia="Arial" w:hAnsi="Arial" w:cs="Arial"/>
          <w:sz w:val="20"/>
          <w:szCs w:val="20"/>
        </w:rPr>
        <w:t>veřejného</w:t>
      </w:r>
      <w:r w:rsidR="22956A26" w:rsidRPr="004A61B4">
        <w:rPr>
          <w:rFonts w:ascii="Arial" w:eastAsia="Arial" w:hAnsi="Arial" w:cs="Arial"/>
          <w:sz w:val="20"/>
          <w:szCs w:val="20"/>
        </w:rPr>
        <w:t xml:space="preserve">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Pr="004A61B4">
        <w:rPr>
          <w:rFonts w:ascii="Arial" w:hAnsi="Arial" w:cs="Arial"/>
          <w:sz w:val="20"/>
          <w:szCs w:val="20"/>
        </w:rPr>
        <w:t xml:space="preserve">. </w:t>
      </w:r>
    </w:p>
    <w:p w14:paraId="666AB73F" w14:textId="59521C4F" w:rsidR="001C2799" w:rsidRPr="00136102" w:rsidRDefault="001C2799" w:rsidP="001C2799">
      <w:pPr>
        <w:spacing w:after="120" w:line="276" w:lineRule="auto"/>
        <w:jc w:val="both"/>
        <w:rPr>
          <w:rFonts w:ascii="Arial" w:hAnsi="Arial" w:cs="Arial"/>
          <w:sz w:val="20"/>
          <w:szCs w:val="20"/>
        </w:rPr>
      </w:pPr>
      <w:r w:rsidRPr="004A61B4">
        <w:rPr>
          <w:rFonts w:ascii="Arial" w:hAnsi="Arial" w:cs="Arial"/>
          <w:sz w:val="20"/>
          <w:szCs w:val="20"/>
        </w:rPr>
        <w:t>Podmínka v odst. 3.1 písm. l) je stanovena za účelem ochrany zdravých životních podmínek v obytné zástavbě sídel, v jejichž sousedství se akcelerační oblast</w:t>
      </w:r>
      <w:r w:rsidRPr="00136102">
        <w:rPr>
          <w:rFonts w:ascii="Arial" w:hAnsi="Arial" w:cs="Arial"/>
          <w:sz w:val="20"/>
          <w:szCs w:val="20"/>
        </w:rPr>
        <w:t xml:space="preserve"> rozkládá, zejména s ohledem na možné nepříjemné světelné efekty.</w:t>
      </w:r>
    </w:p>
    <w:p w14:paraId="0263A1E0" w14:textId="35CF92DA" w:rsidR="001C2799" w:rsidRDefault="001C2799" w:rsidP="00B264B9">
      <w:pPr>
        <w:spacing w:after="120" w:line="276" w:lineRule="auto"/>
        <w:jc w:val="both"/>
        <w:rPr>
          <w:rFonts w:ascii="Arial" w:hAnsi="Arial" w:cs="Arial"/>
          <w:sz w:val="20"/>
          <w:szCs w:val="20"/>
        </w:rPr>
      </w:pPr>
      <w:r w:rsidRPr="00136102">
        <w:rPr>
          <w:rFonts w:ascii="Arial" w:hAnsi="Arial" w:cs="Arial"/>
          <w:sz w:val="20"/>
          <w:szCs w:val="20"/>
        </w:rPr>
        <w:t xml:space="preserve">Podmínka v odst. 3.1 písm. </w:t>
      </w:r>
      <w:r w:rsidR="00736458">
        <w:rPr>
          <w:rFonts w:ascii="Arial" w:hAnsi="Arial" w:cs="Arial"/>
          <w:sz w:val="20"/>
          <w:szCs w:val="20"/>
        </w:rPr>
        <w:t>m</w:t>
      </w:r>
      <w:r w:rsidRPr="00136102">
        <w:rPr>
          <w:rFonts w:ascii="Arial" w:hAnsi="Arial" w:cs="Arial"/>
          <w:sz w:val="20"/>
          <w:szCs w:val="20"/>
        </w:rPr>
        <w:t>)</w:t>
      </w:r>
      <w:r w:rsidR="00A04BAE">
        <w:rPr>
          <w:rFonts w:ascii="Arial" w:hAnsi="Arial" w:cs="Arial"/>
          <w:sz w:val="20"/>
          <w:szCs w:val="20"/>
        </w:rPr>
        <w:t xml:space="preserve"> </w:t>
      </w:r>
      <w:r w:rsidRPr="00136102">
        <w:rPr>
          <w:rFonts w:ascii="Arial" w:hAnsi="Arial" w:cs="Arial"/>
          <w:sz w:val="20"/>
          <w:szCs w:val="20"/>
        </w:rPr>
        <w:t>je stanovena za účelem ochrany technické infrastruktury a</w:t>
      </w:r>
      <w:r w:rsidR="00E56051">
        <w:rPr>
          <w:rFonts w:ascii="Arial" w:hAnsi="Arial" w:cs="Arial"/>
          <w:sz w:val="20"/>
          <w:szCs w:val="20"/>
        </w:rPr>
        <w:t> </w:t>
      </w:r>
      <w:r w:rsidRPr="00136102">
        <w:rPr>
          <w:rFonts w:ascii="Arial" w:hAnsi="Arial" w:cs="Arial"/>
          <w:sz w:val="20"/>
          <w:szCs w:val="20"/>
        </w:rPr>
        <w:t xml:space="preserve">minimalizace množiny v úvahu přicházejících dopadů, které může mít realizace záměrů OZE včetně jejich napojení na distribuční síť elektrické energie. </w:t>
      </w:r>
      <w:r w:rsidR="00F00749" w:rsidRPr="00136102">
        <w:rPr>
          <w:rFonts w:ascii="Arial" w:hAnsi="Arial" w:cs="Arial"/>
          <w:sz w:val="20"/>
          <w:szCs w:val="20"/>
        </w:rPr>
        <w:t>Akcelerační oblastí prochází vedení elektrické sítě</w:t>
      </w:r>
      <w:bookmarkStart w:id="1" w:name="_Hlk220057889"/>
      <w:r w:rsidRPr="00136102">
        <w:rPr>
          <w:rFonts w:ascii="Arial" w:hAnsi="Arial" w:cs="Arial"/>
          <w:sz w:val="20"/>
          <w:szCs w:val="20"/>
        </w:rPr>
        <w:t>, které je třeba ochránit před nevhodnými zásahy</w:t>
      </w:r>
      <w:bookmarkEnd w:id="1"/>
      <w:r w:rsidRPr="00136102">
        <w:rPr>
          <w:rFonts w:ascii="Arial" w:hAnsi="Arial" w:cs="Arial"/>
          <w:sz w:val="20"/>
          <w:szCs w:val="20"/>
        </w:rPr>
        <w:t>.</w:t>
      </w:r>
    </w:p>
    <w:p w14:paraId="278874B2" w14:textId="34281977" w:rsidR="004E45B7" w:rsidRPr="00640753" w:rsidRDefault="002B7D2C" w:rsidP="00B264B9">
      <w:pPr>
        <w:spacing w:after="120" w:line="276" w:lineRule="auto"/>
        <w:jc w:val="both"/>
        <w:rPr>
          <w:rFonts w:ascii="Arial" w:hAnsi="Arial" w:cs="Arial"/>
          <w:sz w:val="20"/>
          <w:szCs w:val="20"/>
        </w:rPr>
      </w:pPr>
      <w:r w:rsidRPr="00640753">
        <w:rPr>
          <w:rFonts w:ascii="Arial" w:hAnsi="Arial" w:cs="Arial"/>
          <w:sz w:val="20"/>
          <w:szCs w:val="20"/>
        </w:rPr>
        <w:t>Podmínka v odst. 3.1 písm. n)</w:t>
      </w:r>
      <w:r w:rsidR="00A04BAE">
        <w:rPr>
          <w:rFonts w:ascii="Arial" w:hAnsi="Arial" w:cs="Arial"/>
          <w:sz w:val="20"/>
          <w:szCs w:val="20"/>
        </w:rPr>
        <w:t xml:space="preserve"> </w:t>
      </w:r>
      <w:r w:rsidR="00640753" w:rsidRPr="00640753">
        <w:rPr>
          <w:rFonts w:ascii="Arial" w:hAnsi="Arial" w:cs="Arial"/>
          <w:sz w:val="20"/>
          <w:szCs w:val="20"/>
        </w:rPr>
        <w:t>stanovena za účelem ochrany technické infrastruktury celostátního významu a minimalizace množiny v úvahu přicházejících dopadů, které může mít realizace záměrů OZE včetně jejich napojení na distribuční síť elektrické energie. Akcelerační oblastí prochází vedení tranzitního plynovodu VTL, které je třeba ochránit před nevhodnými zásahy.</w:t>
      </w:r>
    </w:p>
    <w:p w14:paraId="2134362B" w14:textId="1893ACF4" w:rsidR="002B7D2C" w:rsidRDefault="00640753" w:rsidP="00B264B9">
      <w:pPr>
        <w:spacing w:after="120" w:line="276" w:lineRule="auto"/>
        <w:jc w:val="both"/>
        <w:rPr>
          <w:rFonts w:ascii="Arial" w:hAnsi="Arial" w:cs="Arial"/>
          <w:color w:val="000000"/>
          <w:sz w:val="20"/>
          <w:szCs w:val="20"/>
        </w:rPr>
      </w:pPr>
      <w:r w:rsidRPr="00640753">
        <w:rPr>
          <w:rFonts w:ascii="Arial" w:hAnsi="Arial" w:cs="Arial"/>
          <w:sz w:val="20"/>
          <w:szCs w:val="20"/>
        </w:rPr>
        <w:t xml:space="preserve">Podmínka v odst. 3.1 písm. </w:t>
      </w:r>
      <w:r>
        <w:rPr>
          <w:rFonts w:ascii="Arial" w:hAnsi="Arial" w:cs="Arial"/>
          <w:sz w:val="20"/>
          <w:szCs w:val="20"/>
        </w:rPr>
        <w:t>o</w:t>
      </w:r>
      <w:r w:rsidRPr="00640753">
        <w:rPr>
          <w:rFonts w:ascii="Arial" w:hAnsi="Arial" w:cs="Arial"/>
          <w:sz w:val="20"/>
          <w:szCs w:val="20"/>
        </w:rPr>
        <w:t>)</w:t>
      </w:r>
      <w:r>
        <w:rPr>
          <w:rFonts w:ascii="Arial" w:hAnsi="Arial" w:cs="Arial"/>
          <w:sz w:val="20"/>
          <w:szCs w:val="20"/>
        </w:rPr>
        <w:t xml:space="preserve"> </w:t>
      </w:r>
      <w:r w:rsidR="002B7D2C" w:rsidRPr="0000785C">
        <w:rPr>
          <w:rFonts w:ascii="Arial" w:hAnsi="Arial" w:cs="Arial"/>
          <w:color w:val="000000"/>
          <w:sz w:val="20"/>
          <w:szCs w:val="20"/>
        </w:rPr>
        <w:t xml:space="preserve">je </w:t>
      </w:r>
      <w:r w:rsidR="0000785C" w:rsidRPr="0000785C">
        <w:rPr>
          <w:rFonts w:ascii="Arial" w:hAnsi="Arial" w:cs="Arial"/>
          <w:color w:val="000000"/>
          <w:sz w:val="20"/>
          <w:szCs w:val="20"/>
        </w:rPr>
        <w:t xml:space="preserve">stanovena za účelem koordinace umisťovaných VTE se záměry vymezené v ÚRP. Akcelerační oblastí prochází koridor </w:t>
      </w:r>
      <w:r w:rsidR="0000785C" w:rsidRPr="00D55A35">
        <w:rPr>
          <w:rFonts w:ascii="Arial" w:hAnsi="Arial" w:cs="Arial"/>
          <w:sz w:val="20"/>
          <w:szCs w:val="20"/>
        </w:rPr>
        <w:t xml:space="preserve">TE21 </w:t>
      </w:r>
      <w:r w:rsidR="0000785C">
        <w:rPr>
          <w:rFonts w:ascii="Arial" w:hAnsi="Arial" w:cs="Arial"/>
          <w:sz w:val="20"/>
          <w:szCs w:val="20"/>
        </w:rPr>
        <w:t>(</w:t>
      </w:r>
      <w:r w:rsidR="0000785C" w:rsidRPr="00D55A35">
        <w:rPr>
          <w:rFonts w:ascii="Arial" w:hAnsi="Arial" w:cs="Arial"/>
          <w:sz w:val="20"/>
          <w:szCs w:val="20"/>
        </w:rPr>
        <w:t>Koridory a plochy pro dvojité vedení 400 kV Mírovka–Čebín a Kočín–Přeštice včetně souvisejících ploch pro rozšíření elektrických stanic Mírovka, Kočín, Čebín a Přeštice</w:t>
      </w:r>
      <w:r w:rsidR="0000785C">
        <w:rPr>
          <w:rFonts w:ascii="Arial" w:hAnsi="Arial" w:cs="Arial"/>
          <w:sz w:val="20"/>
          <w:szCs w:val="20"/>
        </w:rPr>
        <w:t>)</w:t>
      </w:r>
      <w:r w:rsidR="0000785C" w:rsidRPr="0000785C">
        <w:rPr>
          <w:rFonts w:ascii="Arial" w:hAnsi="Arial" w:cs="Arial"/>
          <w:color w:val="000000"/>
          <w:sz w:val="20"/>
          <w:szCs w:val="20"/>
        </w:rPr>
        <w:t>, jehož vymezení je třeba respektovat, dokud nebude záměr realizován</w:t>
      </w:r>
      <w:r w:rsidR="002B7D2C" w:rsidRPr="0000785C">
        <w:rPr>
          <w:rFonts w:ascii="Arial" w:hAnsi="Arial" w:cs="Arial"/>
          <w:color w:val="000000"/>
          <w:sz w:val="20"/>
          <w:szCs w:val="20"/>
        </w:rPr>
        <w:t>.</w:t>
      </w:r>
      <w:r w:rsidR="005E48ED">
        <w:rPr>
          <w:rFonts w:ascii="Arial" w:hAnsi="Arial" w:cs="Arial"/>
          <w:color w:val="000000"/>
          <w:sz w:val="20"/>
          <w:szCs w:val="20"/>
        </w:rPr>
        <w:t xml:space="preserve"> Jelikož se jedná o </w:t>
      </w:r>
      <w:r w:rsidR="00487519" w:rsidRPr="0000785C">
        <w:rPr>
          <w:rFonts w:ascii="Arial" w:hAnsi="Arial" w:cs="Arial"/>
          <w:sz w:val="20"/>
          <w:szCs w:val="20"/>
        </w:rPr>
        <w:t>z</w:t>
      </w:r>
      <w:r w:rsidR="00487519" w:rsidRPr="00D55A35">
        <w:rPr>
          <w:rFonts w:ascii="Arial" w:hAnsi="Arial" w:cs="Arial"/>
          <w:sz w:val="20"/>
          <w:szCs w:val="20"/>
        </w:rPr>
        <w:t xml:space="preserve">áměr </w:t>
      </w:r>
      <w:r w:rsidR="003D423A">
        <w:rPr>
          <w:rFonts w:ascii="Arial" w:hAnsi="Arial" w:cs="Arial"/>
          <w:sz w:val="20"/>
          <w:szCs w:val="20"/>
        </w:rPr>
        <w:t xml:space="preserve">zkapacitnění stávajícího vedení VVN, je stanovena </w:t>
      </w:r>
      <w:r w:rsidR="002E297A">
        <w:rPr>
          <w:rFonts w:ascii="Arial" w:hAnsi="Arial" w:cs="Arial"/>
          <w:sz w:val="20"/>
          <w:szCs w:val="20"/>
        </w:rPr>
        <w:t>podmínka vzhledem k</w:t>
      </w:r>
      <w:r w:rsidR="001565D6">
        <w:rPr>
          <w:rFonts w:ascii="Arial" w:hAnsi="Arial" w:cs="Arial"/>
          <w:sz w:val="20"/>
          <w:szCs w:val="20"/>
        </w:rPr>
        <w:t xml:space="preserve"> dodržení</w:t>
      </w:r>
      <w:r w:rsidR="00487519" w:rsidRPr="00D55A35">
        <w:rPr>
          <w:rFonts w:ascii="Arial" w:hAnsi="Arial" w:cs="Arial"/>
          <w:sz w:val="20"/>
          <w:szCs w:val="20"/>
        </w:rPr>
        <w:t xml:space="preserve"> ochranné</w:t>
      </w:r>
      <w:r w:rsidR="001565D6">
        <w:rPr>
          <w:rFonts w:ascii="Arial" w:hAnsi="Arial" w:cs="Arial"/>
          <w:sz w:val="20"/>
          <w:szCs w:val="20"/>
        </w:rPr>
        <w:t>ho</w:t>
      </w:r>
      <w:r w:rsidR="00487519" w:rsidRPr="00D55A35">
        <w:rPr>
          <w:rFonts w:ascii="Arial" w:hAnsi="Arial" w:cs="Arial"/>
          <w:sz w:val="20"/>
          <w:szCs w:val="20"/>
        </w:rPr>
        <w:t xml:space="preserve"> pásm</w:t>
      </w:r>
      <w:r w:rsidR="001565D6">
        <w:rPr>
          <w:rFonts w:ascii="Arial" w:hAnsi="Arial" w:cs="Arial"/>
          <w:sz w:val="20"/>
          <w:szCs w:val="20"/>
        </w:rPr>
        <w:t>a stávajícího vedení.</w:t>
      </w:r>
    </w:p>
    <w:p w14:paraId="47AEA8B3" w14:textId="298945AC" w:rsidR="002B7D2C" w:rsidRDefault="002B7D2C" w:rsidP="002B7D2C">
      <w:pPr>
        <w:spacing w:after="120" w:line="276" w:lineRule="auto"/>
        <w:jc w:val="both"/>
        <w:rPr>
          <w:rFonts w:ascii="Arial" w:hAnsi="Arial" w:cs="Arial"/>
          <w:sz w:val="20"/>
          <w:szCs w:val="20"/>
        </w:rPr>
      </w:pPr>
      <w:r w:rsidRPr="002B7D2C">
        <w:rPr>
          <w:rFonts w:ascii="Arial" w:hAnsi="Arial" w:cs="Arial"/>
          <w:sz w:val="20"/>
          <w:szCs w:val="20"/>
        </w:rPr>
        <w:t>Podmínka v odst. 3.1 písm. p) je </w:t>
      </w:r>
      <w:r w:rsidR="005B517E" w:rsidRPr="005B517E">
        <w:rPr>
          <w:rFonts w:ascii="Arial" w:hAnsi="Arial" w:cs="Arial"/>
          <w:sz w:val="20"/>
          <w:szCs w:val="20"/>
        </w:rPr>
        <w:t xml:space="preserve">stanovena za účelem snížení stresového působení VTE na ptáky, jedná se zejména o druhy: </w:t>
      </w:r>
      <w:r w:rsidRPr="002B7D2C">
        <w:rPr>
          <w:rFonts w:ascii="Arial" w:hAnsi="Arial" w:cs="Arial"/>
          <w:sz w:val="20"/>
          <w:szCs w:val="20"/>
        </w:rPr>
        <w:t>krkavec velký (</w:t>
      </w:r>
      <w:r w:rsidRPr="002B7D2C">
        <w:rPr>
          <w:rFonts w:ascii="Arial" w:hAnsi="Arial" w:cs="Arial"/>
          <w:i/>
          <w:iCs/>
          <w:sz w:val="20"/>
          <w:szCs w:val="20"/>
        </w:rPr>
        <w:t>Corvus corax</w:t>
      </w:r>
      <w:r w:rsidRPr="002B7D2C">
        <w:rPr>
          <w:rFonts w:ascii="Arial" w:hAnsi="Arial" w:cs="Arial"/>
          <w:sz w:val="20"/>
          <w:szCs w:val="20"/>
        </w:rPr>
        <w:t>), koroptev polní (</w:t>
      </w:r>
      <w:r w:rsidRPr="002B7D2C">
        <w:rPr>
          <w:rFonts w:ascii="Arial" w:hAnsi="Arial" w:cs="Arial"/>
          <w:i/>
          <w:iCs/>
          <w:sz w:val="20"/>
          <w:szCs w:val="20"/>
        </w:rPr>
        <w:t>Perdix perdix</w:t>
      </w:r>
      <w:r w:rsidRPr="002B7D2C">
        <w:rPr>
          <w:rFonts w:ascii="Arial" w:hAnsi="Arial" w:cs="Arial"/>
          <w:sz w:val="20"/>
          <w:szCs w:val="20"/>
        </w:rPr>
        <w:t>), křepelka polní (</w:t>
      </w:r>
      <w:r w:rsidRPr="002B7D2C">
        <w:rPr>
          <w:rFonts w:ascii="Arial" w:hAnsi="Arial" w:cs="Arial"/>
          <w:i/>
          <w:iCs/>
          <w:sz w:val="20"/>
          <w:szCs w:val="20"/>
        </w:rPr>
        <w:t>Coturnix coturnix</w:t>
      </w:r>
      <w:r w:rsidRPr="002B7D2C">
        <w:rPr>
          <w:rFonts w:ascii="Arial" w:hAnsi="Arial" w:cs="Arial"/>
          <w:sz w:val="20"/>
          <w:szCs w:val="20"/>
        </w:rPr>
        <w:t>), čáp bílý (</w:t>
      </w:r>
      <w:r w:rsidRPr="002B7D2C">
        <w:rPr>
          <w:rFonts w:ascii="Arial" w:hAnsi="Arial" w:cs="Arial"/>
          <w:i/>
          <w:iCs/>
          <w:sz w:val="20"/>
          <w:szCs w:val="20"/>
        </w:rPr>
        <w:t>Ciconia ciconia</w:t>
      </w:r>
      <w:r w:rsidRPr="002B7D2C">
        <w:rPr>
          <w:rFonts w:ascii="Arial" w:hAnsi="Arial" w:cs="Arial"/>
          <w:sz w:val="20"/>
          <w:szCs w:val="20"/>
        </w:rPr>
        <w:t>), čáp černý (</w:t>
      </w:r>
      <w:r w:rsidRPr="002B7D2C">
        <w:rPr>
          <w:rFonts w:ascii="Arial" w:hAnsi="Arial" w:cs="Arial"/>
          <w:i/>
          <w:iCs/>
          <w:sz w:val="20"/>
          <w:szCs w:val="20"/>
        </w:rPr>
        <w:t>Ciconia nigra</w:t>
      </w:r>
      <w:r w:rsidRPr="002B7D2C">
        <w:rPr>
          <w:rFonts w:ascii="Arial" w:hAnsi="Arial" w:cs="Arial"/>
          <w:sz w:val="20"/>
          <w:szCs w:val="20"/>
        </w:rPr>
        <w:t>), moták pochop (</w:t>
      </w:r>
      <w:r w:rsidRPr="002B7D2C">
        <w:rPr>
          <w:rFonts w:ascii="Arial" w:hAnsi="Arial" w:cs="Arial"/>
          <w:i/>
          <w:iCs/>
          <w:sz w:val="20"/>
          <w:szCs w:val="20"/>
        </w:rPr>
        <w:t>Circus aeruginosus</w:t>
      </w:r>
      <w:r w:rsidRPr="002B7D2C">
        <w:rPr>
          <w:rFonts w:ascii="Arial" w:hAnsi="Arial" w:cs="Arial"/>
          <w:sz w:val="20"/>
          <w:szCs w:val="20"/>
        </w:rPr>
        <w:t>), káně lesní (</w:t>
      </w:r>
      <w:r w:rsidRPr="002B7D2C">
        <w:rPr>
          <w:rFonts w:ascii="Arial" w:hAnsi="Arial" w:cs="Arial"/>
          <w:i/>
          <w:iCs/>
          <w:sz w:val="20"/>
          <w:szCs w:val="20"/>
        </w:rPr>
        <w:t>Buteo buteo</w:t>
      </w:r>
      <w:r w:rsidRPr="002B7D2C">
        <w:rPr>
          <w:rFonts w:ascii="Arial" w:hAnsi="Arial" w:cs="Arial"/>
          <w:sz w:val="20"/>
          <w:szCs w:val="20"/>
        </w:rPr>
        <w:t>), jejichž výskyt na území byl prokázán nebo není možné vlivy na ně vyloučit. Podmínky k osvětlení související infrastruktury mají za cíl omezit nejen vliv na konkrétní dotčené druhy, ale případně i na kořist přitahovanou nadměrným osvětlením.</w:t>
      </w:r>
    </w:p>
    <w:p w14:paraId="403BF338" w14:textId="3A5EDF26" w:rsidR="00272D6F" w:rsidRDefault="00A608E3" w:rsidP="00A608E3">
      <w:pPr>
        <w:spacing w:after="200" w:line="276" w:lineRule="auto"/>
        <w:jc w:val="both"/>
        <w:rPr>
          <w:rFonts w:ascii="Arial" w:eastAsia="Arial" w:hAnsi="Arial" w:cs="Arial"/>
          <w:sz w:val="20"/>
          <w:szCs w:val="20"/>
        </w:rPr>
      </w:pPr>
      <w:r>
        <w:rPr>
          <w:rFonts w:ascii="Arial" w:eastAsia="Arial" w:hAnsi="Arial" w:cs="Arial"/>
          <w:sz w:val="20"/>
          <w:szCs w:val="20"/>
        </w:rPr>
        <w:t>Podmínka v odst. 3.1 písm. q) </w:t>
      </w:r>
      <w:r w:rsidR="00B2131C" w:rsidRPr="00B2131C">
        <w:rPr>
          <w:rFonts w:ascii="Arial" w:eastAsia="Arial" w:hAnsi="Arial" w:cs="Arial"/>
          <w:sz w:val="20"/>
          <w:szCs w:val="20"/>
        </w:rPr>
        <w:t>je stanovena z důvodu omezení vlivu na hmyz jako kořist konkrétních dotčených druhů ptáků a letounů</w:t>
      </w:r>
      <w:r w:rsidR="00B2131C">
        <w:rPr>
          <w:rFonts w:ascii="Arial" w:eastAsia="Arial" w:hAnsi="Arial" w:cs="Arial"/>
          <w:sz w:val="20"/>
          <w:szCs w:val="20"/>
        </w:rPr>
        <w:t>.</w:t>
      </w:r>
    </w:p>
    <w:p w14:paraId="239DE693" w14:textId="68F8DA49" w:rsidR="00A608E3" w:rsidRDefault="00B2131C" w:rsidP="00A608E3">
      <w:pPr>
        <w:spacing w:after="200" w:line="276" w:lineRule="auto"/>
        <w:jc w:val="both"/>
        <w:rPr>
          <w:rFonts w:ascii="Arial" w:eastAsia="Arial" w:hAnsi="Arial" w:cs="Arial"/>
          <w:sz w:val="20"/>
          <w:szCs w:val="20"/>
        </w:rPr>
      </w:pPr>
      <w:r>
        <w:rPr>
          <w:rFonts w:ascii="Arial" w:eastAsia="Arial" w:hAnsi="Arial" w:cs="Arial"/>
          <w:sz w:val="20"/>
          <w:szCs w:val="20"/>
        </w:rPr>
        <w:t xml:space="preserve">Podmínka v odst. 3.1 písm. r) </w:t>
      </w:r>
      <w:r w:rsidR="00A608E3">
        <w:rPr>
          <w:rFonts w:ascii="Arial" w:eastAsia="Arial" w:hAnsi="Arial" w:cs="Arial"/>
          <w:sz w:val="20"/>
          <w:szCs w:val="20"/>
        </w:rPr>
        <w:t>je stanovena pro migrační koridor vymezený jako součást biotopu vybraných zvláště chráněných druhů velkých savců: los evropský (</w:t>
      </w:r>
      <w:r w:rsidR="00A608E3">
        <w:rPr>
          <w:rFonts w:ascii="Arial" w:eastAsia="Arial" w:hAnsi="Arial" w:cs="Arial"/>
          <w:i/>
          <w:iCs/>
          <w:sz w:val="20"/>
          <w:szCs w:val="20"/>
        </w:rPr>
        <w:t>Alces alces</w:t>
      </w:r>
      <w:r w:rsidR="00A608E3">
        <w:rPr>
          <w:rFonts w:ascii="Arial" w:eastAsia="Arial" w:hAnsi="Arial" w:cs="Arial"/>
          <w:sz w:val="20"/>
          <w:szCs w:val="20"/>
        </w:rPr>
        <w:t>), vlk obecný (</w:t>
      </w:r>
      <w:r w:rsidR="00A608E3">
        <w:rPr>
          <w:rFonts w:ascii="Arial" w:eastAsia="Arial" w:hAnsi="Arial" w:cs="Arial"/>
          <w:i/>
          <w:iCs/>
          <w:sz w:val="20"/>
          <w:szCs w:val="20"/>
        </w:rPr>
        <w:t>Canis lupus</w:t>
      </w:r>
      <w:r w:rsidR="00A608E3">
        <w:rPr>
          <w:rFonts w:ascii="Arial" w:eastAsia="Arial" w:hAnsi="Arial" w:cs="Arial"/>
          <w:sz w:val="20"/>
          <w:szCs w:val="20"/>
        </w:rPr>
        <w:t>), rys ostrovid (</w:t>
      </w:r>
      <w:r w:rsidR="00A608E3">
        <w:rPr>
          <w:rFonts w:ascii="Arial" w:eastAsia="Arial" w:hAnsi="Arial" w:cs="Arial"/>
          <w:i/>
          <w:iCs/>
          <w:sz w:val="20"/>
          <w:szCs w:val="20"/>
        </w:rPr>
        <w:t>Lynx lynx</w:t>
      </w:r>
      <w:r w:rsidR="00A608E3">
        <w:rPr>
          <w:rFonts w:ascii="Arial" w:eastAsia="Arial" w:hAnsi="Arial" w:cs="Arial"/>
          <w:sz w:val="20"/>
          <w:szCs w:val="20"/>
        </w:rPr>
        <w:t>) a medvěd hnědý (</w:t>
      </w:r>
      <w:r w:rsidR="00A608E3">
        <w:rPr>
          <w:rFonts w:ascii="Arial" w:eastAsia="Arial" w:hAnsi="Arial" w:cs="Arial"/>
          <w:i/>
          <w:iCs/>
          <w:sz w:val="20"/>
          <w:szCs w:val="20"/>
        </w:rPr>
        <w:t>Ursus arctos</w:t>
      </w:r>
      <w:r w:rsidR="00A608E3">
        <w:rPr>
          <w:rFonts w:ascii="Arial" w:eastAsia="Arial" w:hAnsi="Arial" w:cs="Arial"/>
          <w:sz w:val="20"/>
          <w:szCs w:val="20"/>
        </w:rPr>
        <w:t xml:space="preserve">), který se nachází v jižní části akcelerační </w:t>
      </w:r>
      <w:r w:rsidR="00A608E3">
        <w:rPr>
          <w:rFonts w:ascii="Arial" w:eastAsia="Arial" w:hAnsi="Arial" w:cs="Arial"/>
          <w:sz w:val="20"/>
          <w:szCs w:val="20"/>
        </w:rPr>
        <w:lastRenderedPageBreak/>
        <w:t>oblasti (sever</w:t>
      </w:r>
      <w:r w:rsidR="00F61284">
        <w:rPr>
          <w:rFonts w:ascii="Arial" w:eastAsia="Arial" w:hAnsi="Arial" w:cs="Arial"/>
          <w:sz w:val="20"/>
          <w:szCs w:val="20"/>
        </w:rPr>
        <w:t>ovýchod</w:t>
      </w:r>
      <w:r w:rsidR="00A608E3">
        <w:rPr>
          <w:rFonts w:ascii="Arial" w:eastAsia="Arial" w:hAnsi="Arial" w:cs="Arial"/>
          <w:sz w:val="20"/>
          <w:szCs w:val="20"/>
        </w:rPr>
        <w:t xml:space="preserve">ně od obce </w:t>
      </w:r>
      <w:r w:rsidR="00F61284">
        <w:rPr>
          <w:rFonts w:ascii="Arial" w:eastAsia="Arial" w:hAnsi="Arial" w:cs="Arial"/>
          <w:sz w:val="20"/>
          <w:szCs w:val="20"/>
        </w:rPr>
        <w:t>Janovice</w:t>
      </w:r>
      <w:r w:rsidR="00A608E3">
        <w:rPr>
          <w:rFonts w:ascii="Arial" w:eastAsia="Arial" w:hAnsi="Arial" w:cs="Arial"/>
          <w:sz w:val="20"/>
          <w:szCs w:val="20"/>
        </w:rPr>
        <w:t>). Realizací záměrů OZE nesmí dojít ke snížení průchodnosti migračního koridoru, fragmentaci území ani vzniku fyzických nebo vizuálních bariér, které by mohly omezit pohyb velkých savců v rámci jejich přirozených migračních tras.</w:t>
      </w:r>
    </w:p>
    <w:p w14:paraId="2AEDABCB" w14:textId="4013E1B5" w:rsidR="00A608E3" w:rsidRPr="00A608E3" w:rsidRDefault="00A608E3" w:rsidP="00A608E3">
      <w:pPr>
        <w:spacing w:after="200" w:line="276" w:lineRule="auto"/>
        <w:jc w:val="both"/>
        <w:rPr>
          <w:rFonts w:ascii="Arial" w:eastAsia="Arial" w:hAnsi="Arial" w:cs="Arial"/>
          <w:sz w:val="20"/>
          <w:szCs w:val="20"/>
        </w:rPr>
      </w:pPr>
      <w:r>
        <w:rPr>
          <w:rFonts w:ascii="Arial" w:eastAsia="Arial" w:hAnsi="Arial" w:cs="Arial"/>
          <w:sz w:val="20"/>
          <w:szCs w:val="20"/>
        </w:rPr>
        <w:t xml:space="preserve">Podmínka v odst. 3.1 písm. </w:t>
      </w:r>
      <w:r w:rsidR="00B2131C">
        <w:rPr>
          <w:rFonts w:ascii="Arial" w:eastAsia="Arial" w:hAnsi="Arial" w:cs="Arial"/>
          <w:sz w:val="20"/>
          <w:szCs w:val="20"/>
        </w:rPr>
        <w:t>s</w:t>
      </w:r>
      <w:r>
        <w:rPr>
          <w:rFonts w:ascii="Arial" w:eastAsia="Arial" w:hAnsi="Arial" w:cs="Arial"/>
          <w:sz w:val="20"/>
          <w:szCs w:val="20"/>
        </w:rPr>
        <w:t>) je stanovena z důvodu ochrany zvláště chráněných druhů obojživelníků: ropucha obecná (</w:t>
      </w:r>
      <w:r w:rsidRPr="00A608E3">
        <w:rPr>
          <w:rFonts w:ascii="Arial" w:eastAsia="Arial" w:hAnsi="Arial" w:cs="Arial"/>
          <w:i/>
          <w:iCs/>
          <w:sz w:val="20"/>
          <w:szCs w:val="20"/>
        </w:rPr>
        <w:t>Bufo bufo</w:t>
      </w:r>
      <w:r>
        <w:rPr>
          <w:rFonts w:ascii="Arial" w:eastAsia="Arial" w:hAnsi="Arial" w:cs="Arial"/>
          <w:sz w:val="20"/>
          <w:szCs w:val="20"/>
        </w:rPr>
        <w:t>) a skokan štíhlý (</w:t>
      </w:r>
      <w:r w:rsidRPr="00A608E3">
        <w:rPr>
          <w:rFonts w:ascii="Arial" w:eastAsia="Arial" w:hAnsi="Arial" w:cs="Arial"/>
          <w:i/>
          <w:iCs/>
          <w:sz w:val="20"/>
          <w:szCs w:val="20"/>
        </w:rPr>
        <w:t>Rana dalmatina</w:t>
      </w:r>
      <w:r>
        <w:rPr>
          <w:rFonts w:ascii="Arial" w:eastAsia="Arial" w:hAnsi="Arial" w:cs="Arial"/>
          <w:sz w:val="20"/>
          <w:szCs w:val="20"/>
        </w:rPr>
        <w:t>). Manipulaci se zvláště chráněnými živočichy musí provádět odborně způsobilá osoba disponující odpovídajícími znalostmi a technickým vybavením.</w:t>
      </w:r>
    </w:p>
    <w:p w14:paraId="103859D1" w14:textId="2DDB067A" w:rsidR="002B7D2C" w:rsidRDefault="002B7D2C" w:rsidP="002B7D2C">
      <w:pPr>
        <w:spacing w:after="120" w:line="276" w:lineRule="auto"/>
        <w:jc w:val="both"/>
        <w:rPr>
          <w:rFonts w:ascii="Arial" w:hAnsi="Arial" w:cs="Arial"/>
          <w:sz w:val="20"/>
          <w:szCs w:val="20"/>
        </w:rPr>
      </w:pPr>
      <w:r w:rsidRPr="002B7D2C">
        <w:rPr>
          <w:rFonts w:ascii="Arial" w:hAnsi="Arial" w:cs="Arial"/>
          <w:sz w:val="20"/>
          <w:szCs w:val="20"/>
        </w:rPr>
        <w:t>Podmínka v odst. 3.1 písm. </w:t>
      </w:r>
      <w:r w:rsidR="00B2131C">
        <w:rPr>
          <w:rFonts w:ascii="Arial" w:hAnsi="Arial" w:cs="Arial"/>
          <w:sz w:val="20"/>
          <w:szCs w:val="20"/>
        </w:rPr>
        <w:t>t</w:t>
      </w:r>
      <w:r w:rsidRPr="002B7D2C">
        <w:rPr>
          <w:rFonts w:ascii="Arial" w:hAnsi="Arial" w:cs="Arial"/>
          <w:sz w:val="20"/>
          <w:szCs w:val="20"/>
        </w:rPr>
        <w:t xml:space="preserve">) je stanovena pro významný krajinný prvek údolní niva. Dle § 4, odst. 2) zákon o ochraně přírody a krajiny č. 114/1992, Sb. jsou významné krajinné prvky chráněny před poškozováním a ničením. Podle biologického </w:t>
      </w:r>
      <w:r w:rsidR="002171C4">
        <w:rPr>
          <w:rFonts w:ascii="Arial" w:hAnsi="Arial" w:cs="Arial"/>
          <w:sz w:val="20"/>
          <w:szCs w:val="20"/>
        </w:rPr>
        <w:t>posouz</w:t>
      </w:r>
      <w:r w:rsidRPr="002B7D2C">
        <w:rPr>
          <w:rFonts w:ascii="Arial" w:hAnsi="Arial" w:cs="Arial"/>
          <w:sz w:val="20"/>
          <w:szCs w:val="20"/>
        </w:rPr>
        <w:t>ení jsou nastaveny podmínky, které minimalizují zásahy do těchto prvků a zajišťují zachování jejich funkcí. Na tato území jsou v AO vázány přírodní biotopy a zvláště chráněné druhy výr velký (</w:t>
      </w:r>
      <w:r w:rsidRPr="002B7D2C">
        <w:rPr>
          <w:rFonts w:ascii="Arial" w:hAnsi="Arial" w:cs="Arial"/>
          <w:i/>
          <w:iCs/>
          <w:sz w:val="20"/>
          <w:szCs w:val="20"/>
        </w:rPr>
        <w:t>Bubo bubo</w:t>
      </w:r>
      <w:r w:rsidRPr="002B7D2C">
        <w:rPr>
          <w:rFonts w:ascii="Arial" w:hAnsi="Arial" w:cs="Arial"/>
          <w:sz w:val="20"/>
          <w:szCs w:val="20"/>
        </w:rPr>
        <w:t>) a druh citlivý ke střetu s VTE káně lesní (</w:t>
      </w:r>
      <w:r w:rsidRPr="002B7D2C">
        <w:rPr>
          <w:rFonts w:ascii="Arial" w:hAnsi="Arial" w:cs="Arial"/>
          <w:i/>
          <w:iCs/>
          <w:sz w:val="20"/>
          <w:szCs w:val="20"/>
        </w:rPr>
        <w:t>Buteo buteo</w:t>
      </w:r>
      <w:r w:rsidRPr="002B7D2C">
        <w:rPr>
          <w:rFonts w:ascii="Arial" w:hAnsi="Arial" w:cs="Arial"/>
          <w:sz w:val="20"/>
          <w:szCs w:val="20"/>
        </w:rPr>
        <w:t>).</w:t>
      </w:r>
    </w:p>
    <w:p w14:paraId="7AD3329E" w14:textId="708713ED" w:rsidR="00A608E3" w:rsidRDefault="00A608E3" w:rsidP="00A608E3">
      <w:pPr>
        <w:spacing w:after="120" w:line="276" w:lineRule="auto"/>
        <w:jc w:val="both"/>
        <w:rPr>
          <w:rFonts w:ascii="Arial" w:hAnsi="Arial" w:cs="Arial"/>
          <w:sz w:val="20"/>
          <w:szCs w:val="20"/>
        </w:rPr>
      </w:pPr>
      <w:r>
        <w:rPr>
          <w:rFonts w:ascii="Arial" w:hAnsi="Arial" w:cs="Arial"/>
          <w:sz w:val="20"/>
          <w:szCs w:val="20"/>
        </w:rPr>
        <w:t xml:space="preserve">Podmínka v odst. 3.1 </w:t>
      </w:r>
      <w:r w:rsidR="00B2131C">
        <w:rPr>
          <w:rFonts w:ascii="Arial" w:hAnsi="Arial" w:cs="Arial"/>
          <w:sz w:val="20"/>
          <w:szCs w:val="20"/>
        </w:rPr>
        <w:t>t</w:t>
      </w:r>
      <w:r>
        <w:rPr>
          <w:rFonts w:ascii="Arial" w:hAnsi="Arial" w:cs="Arial"/>
          <w:sz w:val="20"/>
          <w:szCs w:val="20"/>
        </w:rPr>
        <w:t xml:space="preserve">) bod 1 </w:t>
      </w:r>
      <w:r w:rsidR="006121B7" w:rsidRPr="006121B7">
        <w:rPr>
          <w:rFonts w:ascii="Arial" w:hAnsi="Arial" w:cs="Arial"/>
          <w:sz w:val="20"/>
          <w:szCs w:val="20"/>
        </w:rPr>
        <w:t>je stanovena z důvodu ochrany VKP údolní niva a ochrany přítomných přírodních biotopů. Podmínka je v těchto plochách stanovena za účelem snížení záboru projektu ve</w:t>
      </w:r>
      <w:r w:rsidR="007F7A58">
        <w:rPr>
          <w:rFonts w:ascii="Arial" w:hAnsi="Arial" w:cs="Arial"/>
          <w:sz w:val="20"/>
          <w:szCs w:val="20"/>
        </w:rPr>
        <w:t> </w:t>
      </w:r>
      <w:r w:rsidR="006121B7" w:rsidRPr="006121B7">
        <w:rPr>
          <w:rFonts w:ascii="Arial" w:hAnsi="Arial" w:cs="Arial"/>
          <w:sz w:val="20"/>
          <w:szCs w:val="20"/>
        </w:rPr>
        <w:t>VKP na minimum</w:t>
      </w:r>
      <w:r w:rsidRPr="002B7D2C">
        <w:rPr>
          <w:rFonts w:ascii="Arial" w:hAnsi="Arial" w:cs="Arial"/>
          <w:sz w:val="20"/>
          <w:szCs w:val="20"/>
        </w:rPr>
        <w:t>. </w:t>
      </w:r>
    </w:p>
    <w:p w14:paraId="2F8E8EEE" w14:textId="38BD15C0" w:rsidR="00A608E3" w:rsidRPr="00A608E3" w:rsidRDefault="00A608E3" w:rsidP="00A608E3">
      <w:pPr>
        <w:spacing w:after="120" w:line="276" w:lineRule="auto"/>
        <w:jc w:val="both"/>
        <w:rPr>
          <w:rFonts w:ascii="Arial" w:eastAsia="Arial" w:hAnsi="Arial" w:cs="Arial"/>
          <w:sz w:val="20"/>
          <w:szCs w:val="20"/>
          <w:highlight w:val="yellow"/>
        </w:rPr>
      </w:pPr>
      <w:r>
        <w:rPr>
          <w:rFonts w:ascii="Arial" w:hAnsi="Arial" w:cs="Arial"/>
          <w:sz w:val="20"/>
          <w:szCs w:val="20"/>
        </w:rPr>
        <w:t xml:space="preserve">Podmínka v odst. 3.1 </w:t>
      </w:r>
      <w:r w:rsidR="00B2131C">
        <w:rPr>
          <w:rFonts w:ascii="Arial" w:hAnsi="Arial" w:cs="Arial"/>
          <w:sz w:val="20"/>
          <w:szCs w:val="20"/>
        </w:rPr>
        <w:t>t</w:t>
      </w:r>
      <w:r>
        <w:rPr>
          <w:rFonts w:ascii="Arial" w:hAnsi="Arial" w:cs="Arial"/>
          <w:sz w:val="20"/>
          <w:szCs w:val="20"/>
        </w:rPr>
        <w:t xml:space="preserve">) bod 2 </w:t>
      </w:r>
      <w:r w:rsidRPr="00A608E3">
        <w:rPr>
          <w:rFonts w:ascii="Arial" w:eastAsia="Arial" w:hAnsi="Arial" w:cs="Arial"/>
          <w:sz w:val="20"/>
          <w:szCs w:val="20"/>
        </w:rPr>
        <w:t>je stanovena na ochranu hnízdění ptáků s odkazem na § 11 odst. 2 ZOZE ve spojení s § 5a odst. 1 zákona č. 114/1992 Sb., o ochraně přírody a krajiny. Kácením dřevin mou být dotčené některé citlivé či zvláště chráněné druhy</w:t>
      </w:r>
      <w:r w:rsidRPr="00380D5A">
        <w:rPr>
          <w:rFonts w:ascii="Arial" w:eastAsia="Arial" w:hAnsi="Arial" w:cs="Arial"/>
          <w:sz w:val="20"/>
          <w:szCs w:val="20"/>
        </w:rPr>
        <w:t>, např. káně lesní (</w:t>
      </w:r>
      <w:r w:rsidRPr="00380D5A">
        <w:rPr>
          <w:rFonts w:ascii="Arial" w:eastAsia="Arial" w:hAnsi="Arial" w:cs="Arial"/>
          <w:i/>
          <w:iCs/>
          <w:sz w:val="20"/>
          <w:szCs w:val="20"/>
        </w:rPr>
        <w:t>Buteo buteo</w:t>
      </w:r>
      <w:r w:rsidRPr="00380D5A">
        <w:rPr>
          <w:rFonts w:ascii="Arial" w:eastAsia="Arial" w:hAnsi="Arial" w:cs="Arial"/>
          <w:sz w:val="20"/>
          <w:szCs w:val="20"/>
        </w:rPr>
        <w:t>)</w:t>
      </w:r>
      <w:r w:rsidR="00380D5A" w:rsidRPr="00380D5A">
        <w:rPr>
          <w:rFonts w:ascii="Arial" w:eastAsia="Arial" w:hAnsi="Arial" w:cs="Arial"/>
          <w:sz w:val="20"/>
          <w:szCs w:val="20"/>
        </w:rPr>
        <w:t>.</w:t>
      </w:r>
    </w:p>
    <w:p w14:paraId="0B1C82BA" w14:textId="0686C7E2" w:rsidR="00A608E3" w:rsidRDefault="00A608E3" w:rsidP="00A608E3">
      <w:pPr>
        <w:spacing w:after="120" w:line="276" w:lineRule="auto"/>
        <w:jc w:val="both"/>
        <w:rPr>
          <w:rFonts w:ascii="Arial" w:hAnsi="Arial" w:cs="Arial"/>
          <w:sz w:val="20"/>
          <w:szCs w:val="20"/>
        </w:rPr>
      </w:pPr>
      <w:r>
        <w:rPr>
          <w:rFonts w:ascii="Arial" w:hAnsi="Arial" w:cs="Arial"/>
          <w:sz w:val="20"/>
          <w:szCs w:val="20"/>
        </w:rPr>
        <w:t xml:space="preserve">Podmínka v odst. 3.1 </w:t>
      </w:r>
      <w:r w:rsidR="00B2131C">
        <w:rPr>
          <w:rFonts w:ascii="Arial" w:hAnsi="Arial" w:cs="Arial"/>
          <w:sz w:val="20"/>
          <w:szCs w:val="20"/>
        </w:rPr>
        <w:t>t</w:t>
      </w:r>
      <w:r>
        <w:rPr>
          <w:rFonts w:ascii="Arial" w:hAnsi="Arial" w:cs="Arial"/>
          <w:sz w:val="20"/>
          <w:szCs w:val="20"/>
        </w:rPr>
        <w:t>) bod 3</w:t>
      </w:r>
      <w:r>
        <w:rPr>
          <w:rFonts w:ascii="Arial" w:eastAsia="Arial" w:hAnsi="Arial" w:cs="Arial"/>
          <w:sz w:val="20"/>
          <w:szCs w:val="20"/>
        </w:rPr>
        <w:t xml:space="preserve"> je stanovena s cílem předejít změnám hydrologických poměrů v krajině, zpomalit povrchový odtok a snížit riziko ovlivnění vodních biotopů zvláště chráněných druhů živočichů.</w:t>
      </w:r>
    </w:p>
    <w:p w14:paraId="206F211D" w14:textId="17E6F4F5" w:rsidR="00A608E3" w:rsidRDefault="00A608E3" w:rsidP="00F61284">
      <w:pPr>
        <w:spacing w:after="120" w:line="276" w:lineRule="auto"/>
        <w:jc w:val="both"/>
        <w:rPr>
          <w:rFonts w:ascii="Arial" w:hAnsi="Arial" w:cs="Arial"/>
          <w:sz w:val="20"/>
          <w:szCs w:val="20"/>
        </w:rPr>
      </w:pPr>
      <w:r>
        <w:rPr>
          <w:rFonts w:ascii="Arial" w:hAnsi="Arial" w:cs="Arial"/>
          <w:sz w:val="20"/>
          <w:szCs w:val="20"/>
        </w:rPr>
        <w:t xml:space="preserve">Podmínka v odst. 3.1 </w:t>
      </w:r>
      <w:r w:rsidR="00B2131C">
        <w:rPr>
          <w:rFonts w:ascii="Arial" w:hAnsi="Arial" w:cs="Arial"/>
          <w:sz w:val="20"/>
          <w:szCs w:val="20"/>
        </w:rPr>
        <w:t>t</w:t>
      </w:r>
      <w:r>
        <w:rPr>
          <w:rFonts w:ascii="Arial" w:hAnsi="Arial" w:cs="Arial"/>
          <w:sz w:val="20"/>
          <w:szCs w:val="20"/>
        </w:rPr>
        <w:t xml:space="preserve">) bod 4 </w:t>
      </w:r>
      <w:r>
        <w:rPr>
          <w:rFonts w:ascii="Arial" w:eastAsia="Arial" w:hAnsi="Arial" w:cs="Arial"/>
          <w:sz w:val="20"/>
          <w:szCs w:val="20"/>
          <w:highlight w:val="white"/>
        </w:rPr>
        <w:t xml:space="preserve">je stanovena z důvodu ochrany </w:t>
      </w:r>
      <w:r w:rsidR="007F7A58">
        <w:rPr>
          <w:rFonts w:ascii="Arial" w:eastAsia="Arial" w:hAnsi="Arial" w:cs="Arial"/>
          <w:sz w:val="20"/>
          <w:szCs w:val="20"/>
          <w:highlight w:val="white"/>
        </w:rPr>
        <w:t xml:space="preserve">přítomných </w:t>
      </w:r>
      <w:r>
        <w:rPr>
          <w:rFonts w:ascii="Arial" w:eastAsia="Arial" w:hAnsi="Arial" w:cs="Arial"/>
          <w:sz w:val="20"/>
          <w:szCs w:val="20"/>
          <w:highlight w:val="white"/>
        </w:rPr>
        <w:t>přírodních lesních i nelesních biotopů (</w:t>
      </w:r>
      <w:r w:rsidRPr="00380D5A">
        <w:rPr>
          <w:rFonts w:ascii="Arial" w:eastAsia="Arial" w:hAnsi="Arial" w:cs="Arial"/>
          <w:sz w:val="20"/>
          <w:szCs w:val="20"/>
        </w:rPr>
        <w:t>biotopy L</w:t>
      </w:r>
      <w:r w:rsidR="00380D5A" w:rsidRPr="00380D5A">
        <w:rPr>
          <w:rFonts w:ascii="Arial" w:eastAsia="Arial" w:hAnsi="Arial" w:cs="Arial"/>
          <w:sz w:val="20"/>
          <w:szCs w:val="20"/>
        </w:rPr>
        <w:t>2</w:t>
      </w:r>
      <w:r w:rsidRPr="00380D5A">
        <w:rPr>
          <w:rFonts w:ascii="Arial" w:eastAsia="Arial" w:hAnsi="Arial" w:cs="Arial"/>
          <w:sz w:val="20"/>
          <w:szCs w:val="20"/>
        </w:rPr>
        <w:t>.</w:t>
      </w:r>
      <w:r w:rsidR="00380D5A" w:rsidRPr="00380D5A">
        <w:rPr>
          <w:rFonts w:ascii="Arial" w:eastAsia="Arial" w:hAnsi="Arial" w:cs="Arial"/>
          <w:sz w:val="20"/>
          <w:szCs w:val="20"/>
        </w:rPr>
        <w:t>2</w:t>
      </w:r>
      <w:r w:rsidRPr="00380D5A">
        <w:rPr>
          <w:rFonts w:ascii="Arial" w:eastAsia="Arial" w:hAnsi="Arial" w:cs="Arial"/>
          <w:sz w:val="20"/>
          <w:szCs w:val="20"/>
        </w:rPr>
        <w:t xml:space="preserve"> </w:t>
      </w:r>
      <w:r w:rsidR="00380D5A" w:rsidRPr="00380D5A">
        <w:rPr>
          <w:rFonts w:ascii="Arial" w:eastAsia="Arial" w:hAnsi="Arial" w:cs="Arial"/>
          <w:sz w:val="20"/>
          <w:szCs w:val="20"/>
        </w:rPr>
        <w:t>údolní jasanovo-olšové luhy</w:t>
      </w:r>
      <w:r w:rsidRPr="00380D5A">
        <w:rPr>
          <w:rFonts w:ascii="Arial" w:eastAsia="Arial" w:hAnsi="Arial" w:cs="Arial"/>
          <w:sz w:val="20"/>
          <w:szCs w:val="20"/>
        </w:rPr>
        <w:t xml:space="preserve"> a T1.1 mezofilní louky</w:t>
      </w:r>
      <w:r>
        <w:rPr>
          <w:rFonts w:ascii="Arial" w:eastAsia="Arial" w:hAnsi="Arial" w:cs="Arial"/>
          <w:sz w:val="20"/>
          <w:szCs w:val="20"/>
          <w:highlight w:val="white"/>
        </w:rPr>
        <w:t>), jejichž stav nesmí být výrazně zhoršen (dle odst. 11 čl. 4 Nařízení Evropského parlamentu a Rady 2024/1991 o obnově přírody), na</w:t>
      </w:r>
      <w:r w:rsidR="007F7A58">
        <w:rPr>
          <w:rFonts w:ascii="Arial" w:eastAsia="Arial" w:hAnsi="Arial" w:cs="Arial"/>
          <w:sz w:val="20"/>
          <w:szCs w:val="20"/>
          <w:highlight w:val="white"/>
        </w:rPr>
        <w:t> </w:t>
      </w:r>
      <w:r>
        <w:rPr>
          <w:rFonts w:ascii="Arial" w:eastAsia="Arial" w:hAnsi="Arial" w:cs="Arial"/>
          <w:sz w:val="20"/>
          <w:szCs w:val="20"/>
          <w:highlight w:val="white"/>
        </w:rPr>
        <w:t>které je vázána řada zvláště chráněných druhů živočichů a tvoří významná refugia biodiverzity v jinak intenzivně zemědělsky obdělávané krajině. V případě zničení nebo ovlivnění těchto biotopů je stanoven požadavek na náhradu v 1,5násobku původní rozlohy z důvodu prodlevy mezi poničením biotopu a</w:t>
      </w:r>
      <w:r w:rsidR="00E56051">
        <w:rPr>
          <w:rFonts w:ascii="Arial" w:eastAsia="Arial" w:hAnsi="Arial" w:cs="Arial"/>
          <w:sz w:val="20"/>
          <w:szCs w:val="20"/>
          <w:highlight w:val="white"/>
        </w:rPr>
        <w:t> </w:t>
      </w:r>
      <w:r>
        <w:rPr>
          <w:rFonts w:ascii="Arial" w:eastAsia="Arial" w:hAnsi="Arial" w:cs="Arial"/>
          <w:sz w:val="20"/>
          <w:szCs w:val="20"/>
          <w:highlight w:val="white"/>
        </w:rPr>
        <w:t>ustavením nového biotopu do stavu, který bude poskytovat dotčeným druhům obdobné prostředí.</w:t>
      </w:r>
    </w:p>
    <w:p w14:paraId="1A2448E3" w14:textId="74863A7E" w:rsidR="3059BCD0" w:rsidRDefault="3059BCD0" w:rsidP="004A61B4">
      <w:pPr>
        <w:spacing w:after="120" w:line="276" w:lineRule="auto"/>
        <w:jc w:val="both"/>
        <w:rPr>
          <w:rFonts w:ascii="Arial" w:eastAsia="Arial" w:hAnsi="Arial" w:cs="Arial"/>
          <w:sz w:val="20"/>
          <w:szCs w:val="20"/>
        </w:rPr>
      </w:pPr>
      <w:r w:rsidRPr="1728652D">
        <w:rPr>
          <w:rFonts w:ascii="Arial" w:eastAsia="Arial" w:hAnsi="Arial" w:cs="Arial"/>
          <w:sz w:val="20"/>
          <w:szCs w:val="20"/>
        </w:rPr>
        <w:t>Podmínka v odst. 3.1 u) je stanovena s ohledem na zvýšenou ochranu půd s I. a II. třídou ochrany a</w:t>
      </w:r>
      <w:r w:rsidR="00EF1AD4">
        <w:rPr>
          <w:rFonts w:ascii="Arial" w:eastAsia="Arial" w:hAnsi="Arial" w:cs="Arial"/>
          <w:sz w:val="20"/>
          <w:szCs w:val="20"/>
        </w:rPr>
        <w:t> </w:t>
      </w:r>
      <w:r w:rsidRPr="1728652D">
        <w:rPr>
          <w:rFonts w:ascii="Arial" w:eastAsia="Arial" w:hAnsi="Arial" w:cs="Arial"/>
          <w:sz w:val="20"/>
          <w:szCs w:val="20"/>
        </w:rPr>
        <w:t>zásadu přednostního využívání méně kvalitní zemědělské půdy dle § 4 odst. 1 písm. c) zákona č. 334/1992 Sb., o ochraně zemědělského půdního fondu. Přesné umístění VTE a související infrastruktury nelze na úrovni územního opatření předjímat, proto podmínka nevylučuje dotčení půd s I. a II. třídou ochrany absolutně, ale omezuje je na případy, kdy je takové dotčení technicky nezbytné a</w:t>
      </w:r>
      <w:r w:rsidR="00EF1AD4">
        <w:rPr>
          <w:rFonts w:ascii="Arial" w:eastAsia="Arial" w:hAnsi="Arial" w:cs="Arial"/>
          <w:sz w:val="20"/>
          <w:szCs w:val="20"/>
        </w:rPr>
        <w:t> </w:t>
      </w:r>
      <w:r w:rsidRPr="1728652D">
        <w:rPr>
          <w:rFonts w:ascii="Arial" w:eastAsia="Arial" w:hAnsi="Arial" w:cs="Arial"/>
          <w:sz w:val="20"/>
          <w:szCs w:val="20"/>
        </w:rPr>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4E00665F" w14:textId="2398BB68" w:rsidR="3059BCD0" w:rsidRPr="004A61B4" w:rsidRDefault="3059BCD0" w:rsidP="004A61B4">
      <w:pPr>
        <w:spacing w:after="120" w:line="276" w:lineRule="auto"/>
        <w:jc w:val="both"/>
        <w:rPr>
          <w:rFonts w:ascii="Arial" w:eastAsia="Arial" w:hAnsi="Arial" w:cs="Arial"/>
          <w:sz w:val="20"/>
          <w:szCs w:val="20"/>
        </w:rPr>
      </w:pPr>
      <w:r w:rsidRPr="1728652D">
        <w:rPr>
          <w:rFonts w:ascii="Arial" w:eastAsia="Arial" w:hAnsi="Arial" w:cs="Arial"/>
          <w:sz w:val="20"/>
          <w:szCs w:val="20"/>
        </w:rPr>
        <w:t>Podmínka v odst. 3.1 v) je stanovena v souladu s obecnými zásadami ochrany pozemků určených k</w:t>
      </w:r>
      <w:r w:rsidR="00EF1AD4">
        <w:rPr>
          <w:rFonts w:ascii="Arial" w:eastAsia="Arial" w:hAnsi="Arial" w:cs="Arial"/>
          <w:sz w:val="20"/>
          <w:szCs w:val="20"/>
        </w:rPr>
        <w:t> </w:t>
      </w:r>
      <w:r w:rsidRPr="1728652D">
        <w:rPr>
          <w:rFonts w:ascii="Arial" w:eastAsia="Arial" w:hAnsi="Arial" w:cs="Arial"/>
          <w:sz w:val="20"/>
          <w:szCs w:val="20"/>
        </w:rPr>
        <w:t>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sidR="00EF1AD4">
        <w:rPr>
          <w:rFonts w:ascii="Arial" w:eastAsia="Arial" w:hAnsi="Arial" w:cs="Arial"/>
          <w:sz w:val="20"/>
          <w:szCs w:val="20"/>
        </w:rPr>
        <w:t> </w:t>
      </w:r>
      <w:r w:rsidRPr="1728652D">
        <w:rPr>
          <w:rFonts w:ascii="Arial" w:eastAsia="Arial" w:hAnsi="Arial" w:cs="Arial"/>
          <w:sz w:val="20"/>
          <w:szCs w:val="20"/>
        </w:rPr>
        <w:t>rozloze či tvaru neumožňujícího lesní hospodaření (§ 12 odst. 2 lesního zákona). Požadavek na</w:t>
      </w:r>
      <w:r w:rsidR="00EF1AD4">
        <w:rPr>
          <w:rFonts w:ascii="Arial" w:eastAsia="Arial" w:hAnsi="Arial" w:cs="Arial"/>
          <w:sz w:val="20"/>
          <w:szCs w:val="20"/>
        </w:rPr>
        <w:t> </w:t>
      </w:r>
      <w:r w:rsidRPr="1728652D">
        <w:rPr>
          <w:rFonts w:ascii="Arial" w:eastAsia="Arial" w:hAnsi="Arial" w:cs="Arial"/>
          <w:sz w:val="20"/>
          <w:szCs w:val="20"/>
        </w:rPr>
        <w:t>minimalizaci záborů pozemků určených k plnění funkcí lesa a přednostní užití pozemků méně významných z hlediska lesního hospodaření (bezlesí) pak reflektuje veřejný zájem na zachování lesa a</w:t>
      </w:r>
      <w:r w:rsidR="00EF1AD4">
        <w:rPr>
          <w:rFonts w:ascii="Arial" w:eastAsia="Arial" w:hAnsi="Arial" w:cs="Arial"/>
          <w:sz w:val="20"/>
          <w:szCs w:val="20"/>
        </w:rPr>
        <w:t> </w:t>
      </w:r>
      <w:r w:rsidRPr="1728652D">
        <w:rPr>
          <w:rFonts w:ascii="Arial" w:eastAsia="Arial" w:hAnsi="Arial" w:cs="Arial"/>
          <w:sz w:val="20"/>
          <w:szCs w:val="20"/>
        </w:rPr>
        <w:t>jeho funkcí, jejichž plnění je primárně vázáno na existenci stabilních lesních porostů. K umísťování obslužných komunikací na pozemky určené k plnění funkcí lesa by mělo být přistupováno pouze v</w:t>
      </w:r>
      <w:r w:rsidR="00EF1AD4">
        <w:rPr>
          <w:rFonts w:ascii="Arial" w:eastAsia="Arial" w:hAnsi="Arial" w:cs="Arial"/>
          <w:sz w:val="20"/>
          <w:szCs w:val="20"/>
        </w:rPr>
        <w:t> </w:t>
      </w:r>
      <w:r w:rsidRPr="1728652D">
        <w:rPr>
          <w:rFonts w:ascii="Arial" w:eastAsia="Arial" w:hAnsi="Arial" w:cs="Arial"/>
          <w:sz w:val="20"/>
          <w:szCs w:val="20"/>
        </w:rPr>
        <w:t>odůvodněných případech a</w:t>
      </w:r>
      <w:r w:rsidR="00EF1AD4">
        <w:rPr>
          <w:rFonts w:ascii="Arial" w:eastAsia="Arial" w:hAnsi="Arial" w:cs="Arial"/>
          <w:sz w:val="20"/>
          <w:szCs w:val="20"/>
        </w:rPr>
        <w:t> </w:t>
      </w:r>
      <w:r w:rsidRPr="1728652D">
        <w:rPr>
          <w:rFonts w:ascii="Arial" w:eastAsia="Arial" w:hAnsi="Arial" w:cs="Arial"/>
          <w:sz w:val="20"/>
          <w:szCs w:val="20"/>
        </w:rPr>
        <w:t xml:space="preserve">za předpokladu, že nebude možné využít stávající cestní sítě. Uvedené omezení sleduje nejen ochranu lesních komplexů před jejich nadměrnou fragmentací, ale zejména </w:t>
      </w:r>
      <w:r w:rsidRPr="1728652D">
        <w:rPr>
          <w:rFonts w:ascii="Arial" w:eastAsia="Arial" w:hAnsi="Arial" w:cs="Arial"/>
          <w:sz w:val="20"/>
          <w:szCs w:val="20"/>
        </w:rPr>
        <w:lastRenderedPageBreak/>
        <w:t>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w:t>
      </w:r>
      <w:r w:rsidR="00EF1AD4">
        <w:rPr>
          <w:rFonts w:ascii="Arial" w:eastAsia="Arial" w:hAnsi="Arial" w:cs="Arial"/>
          <w:sz w:val="20"/>
          <w:szCs w:val="20"/>
        </w:rPr>
        <w:t> </w:t>
      </w:r>
      <w:r w:rsidRPr="1728652D">
        <w:rPr>
          <w:rFonts w:ascii="Arial" w:eastAsia="Arial" w:hAnsi="Arial" w:cs="Arial"/>
          <w:sz w:val="20"/>
          <w:szCs w:val="20"/>
        </w:rPr>
        <w:t xml:space="preserve">předchází vzniku situací kdy by muselo být přistoupeno k omezení lesního hospodaření v důsledku stanovení takzvaných zabezpečovacích opatření ve smyslu § 22 odst. 1 </w:t>
      </w:r>
      <w:r w:rsidRPr="004A61B4">
        <w:rPr>
          <w:rFonts w:ascii="Arial" w:eastAsia="Arial" w:hAnsi="Arial" w:cs="Arial"/>
          <w:sz w:val="20"/>
          <w:szCs w:val="20"/>
        </w:rPr>
        <w:t>lesního zákona.</w:t>
      </w:r>
    </w:p>
    <w:p w14:paraId="44076D06" w14:textId="355A5B8D" w:rsidR="3059BCD0" w:rsidRPr="004A61B4" w:rsidRDefault="3059BCD0" w:rsidP="004A61B4">
      <w:pPr>
        <w:spacing w:after="120" w:line="276" w:lineRule="auto"/>
        <w:jc w:val="both"/>
        <w:rPr>
          <w:rFonts w:ascii="Arial" w:eastAsia="Arial" w:hAnsi="Arial" w:cs="Arial"/>
          <w:sz w:val="20"/>
          <w:szCs w:val="20"/>
        </w:rPr>
      </w:pPr>
      <w:r w:rsidRPr="004A61B4">
        <w:rPr>
          <w:rFonts w:ascii="Arial" w:eastAsia="Arial" w:hAnsi="Arial" w:cs="Arial"/>
          <w:sz w:val="20"/>
          <w:szCs w:val="20"/>
        </w:rPr>
        <w:t>Podmínka v odst. 3.1 w)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o více rozšířené či mobilní druhy) minimalizovány. Stejně tak (v návaznosti na podmínky stanovené v odst. 3.1 písm. h) upřesní lokalizaci a způsob provádění záměru ve vztahu k mokřadním a</w:t>
      </w:r>
      <w:r w:rsidR="00EF1AD4" w:rsidRPr="004A61B4">
        <w:rPr>
          <w:rFonts w:ascii="Arial" w:eastAsia="Arial" w:hAnsi="Arial" w:cs="Arial"/>
          <w:sz w:val="20"/>
          <w:szCs w:val="20"/>
        </w:rPr>
        <w:t> </w:t>
      </w:r>
      <w:r w:rsidRPr="004A61B4">
        <w:rPr>
          <w:rFonts w:ascii="Arial" w:eastAsia="Arial" w:hAnsi="Arial" w:cs="Arial"/>
          <w:sz w:val="20"/>
          <w:szCs w:val="20"/>
        </w:rPr>
        <w:t>dalším vodou ovlivněným stanovištím.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edafickými kategoriemi L, U, V, O, P, Q, G, T a R.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74EB359C" w14:textId="24CB4B43" w:rsidR="3059BCD0" w:rsidRPr="004A61B4" w:rsidRDefault="3059BCD0" w:rsidP="004A61B4">
      <w:pPr>
        <w:spacing w:after="120" w:line="276" w:lineRule="auto"/>
        <w:jc w:val="both"/>
        <w:rPr>
          <w:rFonts w:ascii="Arial" w:eastAsia="Arial" w:hAnsi="Arial" w:cs="Arial"/>
          <w:sz w:val="20"/>
          <w:szCs w:val="20"/>
        </w:rPr>
      </w:pPr>
      <w:r w:rsidRPr="004A61B4">
        <w:rPr>
          <w:rFonts w:ascii="Arial" w:eastAsia="Arial" w:hAnsi="Arial" w:cs="Arial"/>
          <w:sz w:val="20"/>
          <w:szCs w:val="20"/>
        </w:rPr>
        <w:t>Podmínka v odst. 3.1 písm. x)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A3A52DF" w14:textId="0DC135A7" w:rsidR="002B7D2C" w:rsidRPr="004A61B4" w:rsidRDefault="002B7D2C" w:rsidP="00FF2C99">
      <w:pPr>
        <w:pStyle w:val="Zkladntext"/>
        <w:spacing w:before="240" w:after="120"/>
        <w:jc w:val="both"/>
        <w:rPr>
          <w:color w:val="000000"/>
        </w:rPr>
      </w:pPr>
      <w:r w:rsidRPr="004A61B4">
        <w:rPr>
          <w:color w:val="000000" w:themeColor="text1"/>
        </w:rPr>
        <w:t>Podmínka v odst. 3.2 písm. </w:t>
      </w:r>
      <w:r w:rsidR="004A61B4" w:rsidRPr="004A61B4">
        <w:rPr>
          <w:color w:val="000000" w:themeColor="text1"/>
        </w:rPr>
        <w:t xml:space="preserve">a) </w:t>
      </w:r>
      <w:r w:rsidR="004A61B4" w:rsidRPr="004A61B4">
        <w:rPr>
          <w:rFonts w:eastAsia="Arial"/>
        </w:rPr>
        <w:t>nebyla</w:t>
      </w:r>
      <w:r w:rsidR="4322EC71" w:rsidRPr="004A61B4">
        <w:rPr>
          <w:rFonts w:eastAsia="Arial"/>
        </w:rPr>
        <w:t xml:space="preserve"> stanovena</w:t>
      </w:r>
      <w:r w:rsidRPr="004A61B4">
        <w:rPr>
          <w:rFonts w:eastAsia="Arial"/>
          <w:color w:val="000000" w:themeColor="text1"/>
        </w:rPr>
        <w:t>.</w:t>
      </w:r>
      <w:r w:rsidR="00F35D96" w:rsidRPr="004A61B4">
        <w:rPr>
          <w:rFonts w:eastAsia="Arial"/>
          <w:color w:val="000000" w:themeColor="text1"/>
        </w:rPr>
        <w:t xml:space="preserve"> </w:t>
      </w:r>
    </w:p>
    <w:p w14:paraId="1A713341" w14:textId="568A5438" w:rsidR="00A608E3" w:rsidRPr="0041041E" w:rsidRDefault="002B7D2C" w:rsidP="00FF2C99">
      <w:pPr>
        <w:pStyle w:val="Zkladntext"/>
        <w:spacing w:after="120"/>
        <w:jc w:val="both"/>
        <w:rPr>
          <w:rFonts w:eastAsia="Arial"/>
        </w:rPr>
      </w:pPr>
      <w:r w:rsidRPr="004A61B4">
        <w:t xml:space="preserve">Podmínka v odst. 3.2 písm. b) </w:t>
      </w:r>
      <w:r w:rsidR="00A608E3" w:rsidRPr="004A61B4">
        <w:rPr>
          <w:rFonts w:eastAsia="Arial"/>
          <w:color w:val="000000" w:themeColor="text1"/>
        </w:rPr>
        <w:t xml:space="preserve">je stanovena za účelem obecné ochrany ptáků </w:t>
      </w:r>
      <w:r w:rsidR="27AFAE33" w:rsidRPr="004A61B4">
        <w:rPr>
          <w:rFonts w:eastAsia="Arial"/>
          <w:color w:val="000000" w:themeColor="text1"/>
        </w:rPr>
        <w:t>a netopýrů</w:t>
      </w:r>
      <w:r w:rsidR="00B15014">
        <w:rPr>
          <w:rFonts w:eastAsia="Arial"/>
          <w:color w:val="000000" w:themeColor="text1"/>
        </w:rPr>
        <w:t xml:space="preserve"> </w:t>
      </w:r>
      <w:r w:rsidR="00A608E3" w:rsidRPr="004A61B4">
        <w:rPr>
          <w:rFonts w:eastAsia="Arial"/>
          <w:color w:val="000000" w:themeColor="text1"/>
        </w:rPr>
        <w:t xml:space="preserve">a ochrany konkrétních evidovaných druhů: </w:t>
      </w:r>
      <w:r w:rsidR="00380D5A" w:rsidRPr="004A61B4">
        <w:rPr>
          <w:rFonts w:eastAsia="Arial"/>
          <w:color w:val="000000" w:themeColor="text1"/>
        </w:rPr>
        <w:t>káně lesní (</w:t>
      </w:r>
      <w:r w:rsidR="00380D5A" w:rsidRPr="004A61B4">
        <w:rPr>
          <w:rFonts w:eastAsia="Arial"/>
          <w:i/>
          <w:iCs/>
          <w:color w:val="000000" w:themeColor="text1"/>
        </w:rPr>
        <w:t>Buteo buteo</w:t>
      </w:r>
      <w:r w:rsidR="00380D5A" w:rsidRPr="004A61B4">
        <w:rPr>
          <w:rFonts w:eastAsia="Arial"/>
          <w:color w:val="000000" w:themeColor="text1"/>
        </w:rPr>
        <w:t>), křepelka polní (</w:t>
      </w:r>
      <w:r w:rsidR="00380D5A" w:rsidRPr="004A61B4">
        <w:rPr>
          <w:rFonts w:eastAsia="Arial"/>
          <w:i/>
          <w:iCs/>
          <w:color w:val="000000" w:themeColor="text1"/>
        </w:rPr>
        <w:t>Coturnix coturnix</w:t>
      </w:r>
      <w:r w:rsidR="00380D5A" w:rsidRPr="004A61B4">
        <w:rPr>
          <w:rFonts w:eastAsia="Arial"/>
          <w:color w:val="000000" w:themeColor="text1"/>
        </w:rPr>
        <w:t>), drozd brávník (</w:t>
      </w:r>
      <w:r w:rsidR="00380D5A" w:rsidRPr="004A61B4">
        <w:rPr>
          <w:rFonts w:eastAsia="Arial"/>
          <w:i/>
          <w:iCs/>
          <w:color w:val="000000" w:themeColor="text1"/>
        </w:rPr>
        <w:t>Turdus viscivorus</w:t>
      </w:r>
      <w:r w:rsidR="00380D5A" w:rsidRPr="004A61B4">
        <w:rPr>
          <w:rFonts w:eastAsia="Arial"/>
          <w:color w:val="000000" w:themeColor="text1"/>
        </w:rPr>
        <w:t>)</w:t>
      </w:r>
      <w:r w:rsidR="2A1A517A" w:rsidRPr="004A61B4">
        <w:rPr>
          <w:rFonts w:eastAsia="Arial"/>
          <w:color w:val="000000" w:themeColor="text1"/>
        </w:rPr>
        <w:t xml:space="preserve">, </w:t>
      </w:r>
      <w:r w:rsidR="2A1A517A" w:rsidRPr="004A61B4">
        <w:rPr>
          <w:rFonts w:eastAsia="Calibri"/>
        </w:rPr>
        <w:t xml:space="preserve">netopýr </w:t>
      </w:r>
      <w:r w:rsidR="00551E05" w:rsidRPr="004A61B4">
        <w:rPr>
          <w:rFonts w:eastAsia="Calibri"/>
        </w:rPr>
        <w:t>rezavý (</w:t>
      </w:r>
      <w:r w:rsidR="00551E05" w:rsidRPr="004A61B4">
        <w:rPr>
          <w:rFonts w:eastAsia="Calibri"/>
          <w:i/>
          <w:iCs/>
        </w:rPr>
        <w:t>Nyctalus noctula</w:t>
      </w:r>
      <w:r w:rsidR="00551E05" w:rsidRPr="004A61B4">
        <w:rPr>
          <w:rFonts w:eastAsia="Calibri"/>
        </w:rPr>
        <w:t>), netopýr hvízdavý (</w:t>
      </w:r>
      <w:r w:rsidR="00551E05" w:rsidRPr="004A61B4">
        <w:rPr>
          <w:rFonts w:eastAsia="Calibri"/>
          <w:i/>
          <w:iCs/>
        </w:rPr>
        <w:t>Pipistrellus pipistrellus</w:t>
      </w:r>
      <w:r w:rsidR="00551E05" w:rsidRPr="004A61B4">
        <w:rPr>
          <w:rFonts w:eastAsia="Calibri"/>
        </w:rPr>
        <w:t>), netopýr parkový (</w:t>
      </w:r>
      <w:r w:rsidR="00551E05" w:rsidRPr="004A61B4">
        <w:rPr>
          <w:rFonts w:eastAsia="Calibri"/>
          <w:i/>
          <w:iCs/>
        </w:rPr>
        <w:t>Pipistrellus nathusii</w:t>
      </w:r>
      <w:r w:rsidR="00551E05" w:rsidRPr="004A61B4">
        <w:rPr>
          <w:rFonts w:eastAsia="Calibri"/>
        </w:rPr>
        <w:t>), netopýr vodní (</w:t>
      </w:r>
      <w:r w:rsidR="00551E05" w:rsidRPr="004A61B4">
        <w:rPr>
          <w:rFonts w:eastAsia="Calibri"/>
          <w:i/>
          <w:iCs/>
        </w:rPr>
        <w:t>Myotis daubentonii</w:t>
      </w:r>
      <w:r w:rsidR="00551E05" w:rsidRPr="004A61B4">
        <w:rPr>
          <w:rFonts w:eastAsia="Calibri"/>
        </w:rPr>
        <w:t>), netopýr ušatý (</w:t>
      </w:r>
      <w:r w:rsidR="00551E05" w:rsidRPr="004A61B4">
        <w:rPr>
          <w:rFonts w:eastAsia="Calibri"/>
          <w:i/>
          <w:iCs/>
        </w:rPr>
        <w:t>Plecotus auritus</w:t>
      </w:r>
      <w:r w:rsidR="00551E05" w:rsidRPr="004A61B4">
        <w:rPr>
          <w:rFonts w:eastAsia="Calibri"/>
        </w:rPr>
        <w:t>), netopýr nejmenší (</w:t>
      </w:r>
      <w:r w:rsidR="00551E05" w:rsidRPr="004A61B4">
        <w:rPr>
          <w:rFonts w:eastAsia="Calibri"/>
          <w:i/>
          <w:iCs/>
        </w:rPr>
        <w:t>Pipistrellus pygmaeus</w:t>
      </w:r>
      <w:r w:rsidR="00551E05" w:rsidRPr="004A61B4">
        <w:rPr>
          <w:rFonts w:eastAsia="Calibri"/>
        </w:rPr>
        <w:t>) a netopýr řasnatý (</w:t>
      </w:r>
      <w:r w:rsidR="00551E05" w:rsidRPr="004A61B4">
        <w:rPr>
          <w:rFonts w:eastAsia="Calibri"/>
          <w:i/>
          <w:iCs/>
        </w:rPr>
        <w:t>Myotis nattereri</w:t>
      </w:r>
      <w:r w:rsidR="00551E05" w:rsidRPr="004A61B4">
        <w:rPr>
          <w:rFonts w:eastAsia="Calibri"/>
        </w:rPr>
        <w:t>)</w:t>
      </w:r>
      <w:r w:rsidR="00380D5A" w:rsidRPr="004A61B4">
        <w:rPr>
          <w:rFonts w:eastAsia="Arial"/>
          <w:color w:val="000000" w:themeColor="text1"/>
        </w:rPr>
        <w:t>.</w:t>
      </w:r>
      <w:r w:rsidR="00A608E3" w:rsidRPr="004A61B4">
        <w:rPr>
          <w:rFonts w:eastAsia="Arial"/>
          <w:color w:val="000000" w:themeColor="text1"/>
        </w:rPr>
        <w:t xml:space="preserve"> Provoz VTE představuje určité riziko pro volně žijící ptáky. Odpuzovače, případně zařízení pro identifikaci ptáků a následné zpomalení rotoru VTE mají schopnost výrazně snižovat mortalitu a zároveň umožnit výstavbu VTE i v oblastech se zvýšeným výskytem citlivých druhů. Přestože vymezení akcelerační oblasti respektovalo mapy citlivosti ptáků</w:t>
      </w:r>
      <w:r w:rsidR="4BC32588" w:rsidRPr="004A61B4">
        <w:rPr>
          <w:rFonts w:eastAsia="Arial"/>
          <w:color w:val="000000" w:themeColor="text1"/>
        </w:rPr>
        <w:t xml:space="preserve"> a akcelerační oblast je vymezena pouze v oblasti se středním rizikem,</w:t>
      </w:r>
      <w:r w:rsidR="00A608E3" w:rsidRPr="004A61B4">
        <w:rPr>
          <w:rFonts w:eastAsia="Arial"/>
          <w:color w:val="000000" w:themeColor="text1"/>
        </w:rPr>
        <w:t xml:space="preserve"> oblasti s vysokou a extrémní citlivostí byly z </w:t>
      </w:r>
      <w:r w:rsidR="00A608E3" w:rsidRPr="004A61B4">
        <w:rPr>
          <w:rFonts w:eastAsia="Arial"/>
        </w:rPr>
        <w:t>návrhu</w:t>
      </w:r>
      <w:r w:rsidR="00A608E3" w:rsidRPr="0041041E">
        <w:rPr>
          <w:rFonts w:eastAsia="Arial"/>
          <w:color w:val="000000" w:themeColor="text1"/>
        </w:rPr>
        <w:t xml:space="preserve"> vyloučeny, nebylo možné se vyhnout všem detekovaným místům výskytu citlivých, vzácných a ohrožených druhů ptáků</w:t>
      </w:r>
      <w:r w:rsidR="00A608E3" w:rsidRPr="0041041E">
        <w:rPr>
          <w:rFonts w:eastAsia="Arial"/>
        </w:rPr>
        <w:t>.</w:t>
      </w:r>
    </w:p>
    <w:p w14:paraId="39575782" w14:textId="2F7C9503" w:rsidR="00A608E3" w:rsidRDefault="002B7D2C" w:rsidP="00FF2C99">
      <w:pPr>
        <w:pStyle w:val="Zkladntext"/>
        <w:spacing w:after="120"/>
        <w:jc w:val="both"/>
        <w:rPr>
          <w:rFonts w:eastAsia="Arial"/>
          <w:color w:val="000000"/>
        </w:rPr>
      </w:pPr>
      <w:r w:rsidRPr="0052753B">
        <w:t xml:space="preserve">Podmínka v odst. 3.2 písm. c) je </w:t>
      </w:r>
      <w:r w:rsidR="00A608E3" w:rsidRPr="0052753B">
        <w:rPr>
          <w:rFonts w:eastAsia="Arial"/>
          <w:color w:val="000000"/>
        </w:rPr>
        <w:t xml:space="preserve">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w:t>
      </w:r>
      <w:r w:rsidR="00A608E3" w:rsidRPr="0052753B">
        <w:rPr>
          <w:rFonts w:eastAsia="Arial"/>
        </w:rPr>
        <w:t>u</w:t>
      </w:r>
      <w:r w:rsidR="00A608E3" w:rsidRPr="0052753B">
        <w:rPr>
          <w:rFonts w:eastAsia="Arial"/>
          <w:color w:val="000000"/>
        </w:rPr>
        <w:t>vedení VTE do provozu díky nastaveným zmírňujícím opatřením.</w:t>
      </w:r>
    </w:p>
    <w:p w14:paraId="703C13C2" w14:textId="0AAFDDB9" w:rsidR="00A409CF" w:rsidRDefault="0041041E" w:rsidP="004A61B4">
      <w:pPr>
        <w:pStyle w:val="Zkladntext"/>
        <w:spacing w:after="0"/>
        <w:jc w:val="both"/>
        <w:rPr>
          <w:rFonts w:eastAsia="Arial"/>
          <w:color w:val="000000"/>
        </w:rPr>
      </w:pPr>
      <w:r>
        <w:rPr>
          <w:noProof/>
        </w:rPr>
        <w:lastRenderedPageBreak/>
        <w:drawing>
          <wp:inline distT="0" distB="0" distL="0" distR="0" wp14:anchorId="1AF28957" wp14:editId="6D38C22B">
            <wp:extent cx="5803900" cy="2781275"/>
            <wp:effectExtent l="0" t="0" r="6350" b="635"/>
            <wp:docPr id="577091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09106" name=""/>
                    <pic:cNvPicPr/>
                  </pic:nvPicPr>
                  <pic:blipFill rotWithShape="1">
                    <a:blip r:embed="rId9"/>
                    <a:srcRect l="29762" t="27374" r="14572" b="26301"/>
                    <a:stretch>
                      <a:fillRect/>
                    </a:stretch>
                  </pic:blipFill>
                  <pic:spPr bwMode="auto">
                    <a:xfrm>
                      <a:off x="0" y="0"/>
                      <a:ext cx="5832015" cy="2794748"/>
                    </a:xfrm>
                    <a:prstGeom prst="rect">
                      <a:avLst/>
                    </a:prstGeom>
                    <a:ln>
                      <a:noFill/>
                    </a:ln>
                    <a:extLst>
                      <a:ext uri="{53640926-AAD7-44D8-BBD7-CCE9431645EC}">
                        <a14:shadowObscured xmlns:a14="http://schemas.microsoft.com/office/drawing/2010/main"/>
                      </a:ext>
                    </a:extLst>
                  </pic:spPr>
                </pic:pic>
              </a:graphicData>
            </a:graphic>
          </wp:inline>
        </w:drawing>
      </w:r>
    </w:p>
    <w:p w14:paraId="146A7A6C" w14:textId="152B86D8" w:rsidR="00A409CF" w:rsidRPr="00F17768" w:rsidRDefault="00A409CF" w:rsidP="00A409CF">
      <w:pPr>
        <w:pStyle w:val="Titulek"/>
        <w:spacing w:line="276" w:lineRule="auto"/>
        <w:jc w:val="both"/>
        <w:rPr>
          <w:rFonts w:ascii="Arial" w:hAnsi="Arial" w:cs="Arial"/>
          <w:color w:val="auto"/>
          <w:sz w:val="20"/>
          <w:szCs w:val="20"/>
        </w:rPr>
      </w:pPr>
      <w:bookmarkStart w:id="2" w:name="_Hlk219196068"/>
      <w:r w:rsidRPr="00C070BC">
        <w:rPr>
          <w:color w:val="auto"/>
        </w:rPr>
        <w:t xml:space="preserve">Obr. č. </w:t>
      </w:r>
      <w:r w:rsidRPr="00C070BC">
        <w:rPr>
          <w:color w:val="auto"/>
        </w:rPr>
        <w:fldChar w:fldCharType="begin"/>
      </w:r>
      <w:r w:rsidRPr="00C070BC">
        <w:rPr>
          <w:color w:val="auto"/>
        </w:rPr>
        <w:instrText>SEQ Obrázek \* ARABIC</w:instrText>
      </w:r>
      <w:r w:rsidRPr="00C070BC">
        <w:rPr>
          <w:color w:val="auto"/>
        </w:rPr>
        <w:fldChar w:fldCharType="separate"/>
      </w:r>
      <w:r w:rsidR="00161A60">
        <w:rPr>
          <w:noProof/>
          <w:color w:val="auto"/>
        </w:rPr>
        <w:t>1</w:t>
      </w:r>
      <w:r w:rsidRPr="00C070BC">
        <w:rPr>
          <w:color w:val="auto"/>
        </w:rPr>
        <w:fldChar w:fldCharType="end"/>
      </w:r>
      <w:r w:rsidRPr="00C070BC">
        <w:rPr>
          <w:color w:val="auto"/>
        </w:rPr>
        <w:t xml:space="preserve"> – informativní zobrazení vymezení akcelerační oblasti v rámci území, pro které bylo zpracováno biologické posouzení</w:t>
      </w:r>
      <w:r w:rsidRPr="00F17768">
        <w:rPr>
          <w:color w:val="auto"/>
        </w:rPr>
        <w:t xml:space="preserve"> </w:t>
      </w:r>
    </w:p>
    <w:bookmarkEnd w:id="2"/>
    <w:p w14:paraId="7597900A" w14:textId="77777777" w:rsidR="00047CD4" w:rsidRDefault="00047CD4" w:rsidP="00047CD4">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52753B" w:rsidRDefault="009A75CC" w:rsidP="00F35D96">
      <w:pPr>
        <w:pStyle w:val="Zkladntext"/>
        <w:jc w:val="both"/>
      </w:pPr>
      <w:r w:rsidRPr="0052753B">
        <w:t xml:space="preserve">Územní opatření se vydává na dobu neurčitou. </w:t>
      </w:r>
      <w:r w:rsidR="00171FFE" w:rsidRPr="0052753B">
        <w:t xml:space="preserve">Dostatečnost podmínek uvedených v územním opatření </w:t>
      </w:r>
      <w:r w:rsidRPr="0052753B">
        <w:t>bude prověřován</w:t>
      </w:r>
      <w:r w:rsidR="00171FFE" w:rsidRPr="0052753B">
        <w:t>a</w:t>
      </w:r>
      <w:r w:rsidRPr="0052753B">
        <w:t xml:space="preserve"> v rámci zprávy o</w:t>
      </w:r>
      <w:r w:rsidR="009B2B2A" w:rsidRPr="0052753B">
        <w:t> </w:t>
      </w:r>
      <w:r w:rsidRPr="0052753B">
        <w:t>uplatňování územně plánovací dokumentace.</w:t>
      </w:r>
      <w:r w:rsidR="009B2B2A" w:rsidRPr="0052753B">
        <w:t xml:space="preserve"> Územní opatření pozbude účinnosti dnem vydání nové územně plánovací dokumentace nebo zrušením vymezení akcelerační oblasti, pro jejíž území bylo vydáno.</w:t>
      </w:r>
    </w:p>
    <w:p w14:paraId="0410940D" w14:textId="3B511E12" w:rsidR="009A75CC" w:rsidRPr="0052753B" w:rsidRDefault="003258AF" w:rsidP="00F35D96">
      <w:pPr>
        <w:pStyle w:val="Zkladntext"/>
        <w:jc w:val="both"/>
      </w:pPr>
      <w:r w:rsidRPr="0052753B">
        <w:t xml:space="preserve">Toto opatření obecné povahy </w:t>
      </w:r>
      <w:r w:rsidR="00475BF4" w:rsidRPr="0052753B">
        <w:t>se podle § 173 odst. 1 správního řádu oznamuje veřejnou vyhláškou a nabývá účinnosti patnáctým dnem po vyvěšení veřejné vyhlášky.</w:t>
      </w:r>
    </w:p>
    <w:p w14:paraId="65F269A0" w14:textId="409B66B1" w:rsidR="00B52A8C" w:rsidRPr="00BF2278" w:rsidRDefault="00807E72" w:rsidP="00BF2278">
      <w:pPr>
        <w:pStyle w:val="Zkladntext"/>
        <w:jc w:val="both"/>
      </w:pPr>
      <w:r w:rsidRPr="00136102">
        <w:t>Podle § 173 odst. 2 správního řádu proti opatření obecné povahy nelze podat opravný prostředek. Podle § 172 odst. 2 správního řádu lze soulad opatření obecné povahy s právními předpisy posoudit v</w:t>
      </w:r>
      <w:r w:rsidR="00E56051">
        <w:t> </w:t>
      </w:r>
      <w:r w:rsidRPr="00136102">
        <w:t>přezkumném řízení, přičemž usnesení o zahájení přezkumného řízení lze vydat do 1 roku od účinnosti opatření.</w:t>
      </w:r>
    </w:p>
    <w:sectPr w:rsidR="00B52A8C" w:rsidRPr="00BF2278">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4FAED0" w14:textId="77777777" w:rsidR="00FA78CF" w:rsidRDefault="00FA78CF" w:rsidP="00B52A8C">
      <w:r>
        <w:separator/>
      </w:r>
    </w:p>
  </w:endnote>
  <w:endnote w:type="continuationSeparator" w:id="0">
    <w:p w14:paraId="3851DB7D" w14:textId="77777777" w:rsidR="00FA78CF" w:rsidRDefault="00FA78CF" w:rsidP="00B52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0843579"/>
      <w:docPartObj>
        <w:docPartGallery w:val="Page Numbers (Bottom of Page)"/>
        <w:docPartUnique/>
      </w:docPartObj>
    </w:sdtPr>
    <w:sdtEndPr>
      <w:rPr>
        <w:rFonts w:ascii="Arial" w:hAnsi="Arial" w:cs="Arial"/>
        <w:sz w:val="20"/>
        <w:szCs w:val="20"/>
      </w:rPr>
    </w:sdtEndPr>
    <w:sdtContent>
      <w:p w14:paraId="4597F081" w14:textId="7B63E91D" w:rsidR="00B52A8C" w:rsidRPr="007F7A58" w:rsidRDefault="00B52A8C" w:rsidP="007F7A58">
        <w:pPr>
          <w:pStyle w:val="Zpat"/>
          <w:jc w:val="center"/>
          <w:rPr>
            <w:rFonts w:ascii="Arial" w:hAnsi="Arial" w:cs="Arial"/>
            <w:sz w:val="20"/>
            <w:szCs w:val="20"/>
          </w:rPr>
        </w:pPr>
        <w:r w:rsidRPr="00FF2C99">
          <w:rPr>
            <w:rFonts w:ascii="Arial" w:hAnsi="Arial" w:cs="Arial"/>
            <w:sz w:val="20"/>
            <w:szCs w:val="20"/>
          </w:rPr>
          <w:fldChar w:fldCharType="begin"/>
        </w:r>
        <w:r w:rsidRPr="00FF2C99">
          <w:rPr>
            <w:rFonts w:ascii="Arial" w:hAnsi="Arial" w:cs="Arial"/>
            <w:sz w:val="20"/>
            <w:szCs w:val="20"/>
          </w:rPr>
          <w:instrText>PAGE   \* MERGEFORMAT</w:instrText>
        </w:r>
        <w:r w:rsidRPr="00FF2C99">
          <w:rPr>
            <w:rFonts w:ascii="Arial" w:hAnsi="Arial" w:cs="Arial"/>
            <w:sz w:val="20"/>
            <w:szCs w:val="20"/>
          </w:rPr>
          <w:fldChar w:fldCharType="separate"/>
        </w:r>
        <w:r w:rsidRPr="00FF2C99">
          <w:rPr>
            <w:rFonts w:ascii="Arial" w:hAnsi="Arial" w:cs="Arial"/>
            <w:sz w:val="20"/>
            <w:szCs w:val="20"/>
          </w:rPr>
          <w:t>2</w:t>
        </w:r>
        <w:r w:rsidRPr="00FF2C99">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A0D80" w14:textId="77777777" w:rsidR="00FA78CF" w:rsidRDefault="00FA78CF" w:rsidP="00B52A8C">
      <w:r>
        <w:separator/>
      </w:r>
    </w:p>
  </w:footnote>
  <w:footnote w:type="continuationSeparator" w:id="0">
    <w:p w14:paraId="2B6BC8C3" w14:textId="77777777" w:rsidR="00FA78CF" w:rsidRDefault="00FA78CF" w:rsidP="00B52A8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D035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B2943F3"/>
    <w:multiLevelType w:val="multilevel"/>
    <w:tmpl w:val="242024B4"/>
    <w:lvl w:ilvl="0">
      <w:start w:val="1"/>
      <w:numFmt w:val="lowerLetter"/>
      <w:lvlText w:val="%1)"/>
      <w:lvlJc w:val="left"/>
      <w:pPr>
        <w:ind w:left="1211" w:hanging="360"/>
      </w:pPr>
    </w:lvl>
    <w:lvl w:ilvl="1">
      <w:start w:val="1"/>
      <w:numFmt w:val="decimal"/>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2"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5"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6"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1A950879"/>
    <w:multiLevelType w:val="multilevel"/>
    <w:tmpl w:val="93FA59E6"/>
    <w:lvl w:ilvl="0">
      <w:start w:val="1"/>
      <w:numFmt w:val="lowerLetter"/>
      <w:lvlText w:val="%1)"/>
      <w:lvlJc w:val="left"/>
      <w:pPr>
        <w:ind w:left="1211" w:hanging="360"/>
      </w:pPr>
      <w:rPr>
        <w:b w:val="0"/>
        <w:bCs w:val="0"/>
        <w:color w:val="000000"/>
      </w:rPr>
    </w:lvl>
    <w:lvl w:ilvl="1">
      <w:start w:val="1"/>
      <w:numFmt w:val="decimal"/>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73980136"/>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ascii="Arial" w:hAnsi="Arial" w:cs="Arial" w:hint="default"/>
        <w:b w:val="0"/>
        <w:bCs w:val="0"/>
        <w:sz w:val="20"/>
        <w:szCs w:val="20"/>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78822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52140B0"/>
    <w:multiLevelType w:val="multilevel"/>
    <w:tmpl w:val="C67284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909112A"/>
    <w:multiLevelType w:val="multilevel"/>
    <w:tmpl w:val="E6FA95CA"/>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97E32D8"/>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1"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2"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8A122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5BD12A4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684F6C28"/>
    <w:multiLevelType w:val="hybridMultilevel"/>
    <w:tmpl w:val="07408BF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755D353D"/>
    <w:multiLevelType w:val="multilevel"/>
    <w:tmpl w:val="4EDA55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15161374">
    <w:abstractNumId w:val="13"/>
  </w:num>
  <w:num w:numId="2" w16cid:durableId="1790129206">
    <w:abstractNumId w:val="6"/>
  </w:num>
  <w:num w:numId="3" w16cid:durableId="1381897970">
    <w:abstractNumId w:val="21"/>
  </w:num>
  <w:num w:numId="4" w16cid:durableId="1925334634">
    <w:abstractNumId w:val="12"/>
  </w:num>
  <w:num w:numId="5" w16cid:durableId="124353530">
    <w:abstractNumId w:val="17"/>
  </w:num>
  <w:num w:numId="6" w16cid:durableId="240217676">
    <w:abstractNumId w:val="2"/>
  </w:num>
  <w:num w:numId="7" w16cid:durableId="2027824041">
    <w:abstractNumId w:val="26"/>
  </w:num>
  <w:num w:numId="8" w16cid:durableId="790054675">
    <w:abstractNumId w:val="9"/>
  </w:num>
  <w:num w:numId="9" w16cid:durableId="863132249">
    <w:abstractNumId w:val="16"/>
  </w:num>
  <w:num w:numId="10" w16cid:durableId="2145656837">
    <w:abstractNumId w:val="5"/>
  </w:num>
  <w:num w:numId="11" w16cid:durableId="678115967">
    <w:abstractNumId w:val="7"/>
  </w:num>
  <w:num w:numId="12" w16cid:durableId="257444813">
    <w:abstractNumId w:val="14"/>
  </w:num>
  <w:num w:numId="13" w16cid:durableId="1559124395">
    <w:abstractNumId w:val="27"/>
  </w:num>
  <w:num w:numId="14" w16cid:durableId="488135315">
    <w:abstractNumId w:val="4"/>
  </w:num>
  <w:num w:numId="15" w16cid:durableId="1956056202">
    <w:abstractNumId w:val="11"/>
  </w:num>
  <w:num w:numId="16" w16cid:durableId="1622571984">
    <w:abstractNumId w:val="10"/>
  </w:num>
  <w:num w:numId="17" w16cid:durableId="1499272555">
    <w:abstractNumId w:val="22"/>
  </w:num>
  <w:num w:numId="18" w16cid:durableId="718407127">
    <w:abstractNumId w:val="3"/>
  </w:num>
  <w:num w:numId="19" w16cid:durableId="1012993023">
    <w:abstractNumId w:val="0"/>
  </w:num>
  <w:num w:numId="20" w16cid:durableId="41485013">
    <w:abstractNumId w:val="24"/>
  </w:num>
  <w:num w:numId="21" w16cid:durableId="297419260">
    <w:abstractNumId w:val="23"/>
  </w:num>
  <w:num w:numId="22" w16cid:durableId="1808090214">
    <w:abstractNumId w:val="15"/>
  </w:num>
  <w:num w:numId="23" w16cid:durableId="1969776709">
    <w:abstractNumId w:val="25"/>
  </w:num>
  <w:num w:numId="24" w16cid:durableId="1202471782">
    <w:abstractNumId w:val="20"/>
  </w:num>
  <w:num w:numId="25" w16cid:durableId="1518351721">
    <w:abstractNumId w:val="28"/>
    <w:lvlOverride w:ilvl="0">
      <w:lvl w:ilvl="0">
        <w:numFmt w:val="lowerLetter"/>
        <w:lvlText w:val="%1."/>
        <w:lvlJc w:val="left"/>
      </w:lvl>
    </w:lvlOverride>
  </w:num>
  <w:num w:numId="26" w16cid:durableId="698745395">
    <w:abstractNumId w:val="18"/>
    <w:lvlOverride w:ilvl="0">
      <w:lvl w:ilvl="0">
        <w:numFmt w:val="lowerLetter"/>
        <w:lvlText w:val="%1."/>
        <w:lvlJc w:val="left"/>
      </w:lvl>
    </w:lvlOverride>
  </w:num>
  <w:num w:numId="27" w16cid:durableId="571544359">
    <w:abstractNumId w:val="8"/>
  </w:num>
  <w:num w:numId="28" w16cid:durableId="239756287">
    <w:abstractNumId w:val="1"/>
  </w:num>
  <w:num w:numId="29" w16cid:durableId="1470900274">
    <w:abstractNumId w:val="19"/>
  </w:num>
  <w:num w:numId="30" w16cid:durableId="8190752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3957"/>
    <w:rsid w:val="0000785C"/>
    <w:rsid w:val="000140E8"/>
    <w:rsid w:val="000247D2"/>
    <w:rsid w:val="00027971"/>
    <w:rsid w:val="00032D23"/>
    <w:rsid w:val="00034CDD"/>
    <w:rsid w:val="00045159"/>
    <w:rsid w:val="000462ED"/>
    <w:rsid w:val="00047CD4"/>
    <w:rsid w:val="00053DC5"/>
    <w:rsid w:val="00055E7A"/>
    <w:rsid w:val="00070836"/>
    <w:rsid w:val="000717A3"/>
    <w:rsid w:val="00073A71"/>
    <w:rsid w:val="00074CF9"/>
    <w:rsid w:val="00075FEC"/>
    <w:rsid w:val="00076DD2"/>
    <w:rsid w:val="00080487"/>
    <w:rsid w:val="00080FAB"/>
    <w:rsid w:val="000830B3"/>
    <w:rsid w:val="000838EF"/>
    <w:rsid w:val="000876D4"/>
    <w:rsid w:val="00093307"/>
    <w:rsid w:val="00094740"/>
    <w:rsid w:val="000A6B81"/>
    <w:rsid w:val="000B0723"/>
    <w:rsid w:val="000B1823"/>
    <w:rsid w:val="000B468B"/>
    <w:rsid w:val="000B790A"/>
    <w:rsid w:val="000C3C06"/>
    <w:rsid w:val="000C4151"/>
    <w:rsid w:val="000D3A51"/>
    <w:rsid w:val="000D77D6"/>
    <w:rsid w:val="000E1660"/>
    <w:rsid w:val="000E2739"/>
    <w:rsid w:val="000E2FF7"/>
    <w:rsid w:val="000E5931"/>
    <w:rsid w:val="000E7964"/>
    <w:rsid w:val="000F5CAF"/>
    <w:rsid w:val="000F5EAD"/>
    <w:rsid w:val="000F6C51"/>
    <w:rsid w:val="001026A7"/>
    <w:rsid w:val="00103FD5"/>
    <w:rsid w:val="00104456"/>
    <w:rsid w:val="001049CA"/>
    <w:rsid w:val="00106A16"/>
    <w:rsid w:val="0010755E"/>
    <w:rsid w:val="001109B5"/>
    <w:rsid w:val="00112A98"/>
    <w:rsid w:val="00114D88"/>
    <w:rsid w:val="00124222"/>
    <w:rsid w:val="00125188"/>
    <w:rsid w:val="00125AED"/>
    <w:rsid w:val="00136102"/>
    <w:rsid w:val="001377FF"/>
    <w:rsid w:val="00140B0C"/>
    <w:rsid w:val="00140F51"/>
    <w:rsid w:val="0014374A"/>
    <w:rsid w:val="00145D33"/>
    <w:rsid w:val="00147819"/>
    <w:rsid w:val="001478D8"/>
    <w:rsid w:val="00154B19"/>
    <w:rsid w:val="001565D6"/>
    <w:rsid w:val="00161A60"/>
    <w:rsid w:val="00164BA1"/>
    <w:rsid w:val="00171FFE"/>
    <w:rsid w:val="001768BF"/>
    <w:rsid w:val="001873C4"/>
    <w:rsid w:val="00190C4E"/>
    <w:rsid w:val="00193454"/>
    <w:rsid w:val="001937FB"/>
    <w:rsid w:val="001972CF"/>
    <w:rsid w:val="00197F9F"/>
    <w:rsid w:val="001A4EBF"/>
    <w:rsid w:val="001B4BF1"/>
    <w:rsid w:val="001B52E5"/>
    <w:rsid w:val="001B7AE5"/>
    <w:rsid w:val="001C0CEF"/>
    <w:rsid w:val="001C2799"/>
    <w:rsid w:val="001C7166"/>
    <w:rsid w:val="001C73B8"/>
    <w:rsid w:val="001D5372"/>
    <w:rsid w:val="001E076F"/>
    <w:rsid w:val="001E399F"/>
    <w:rsid w:val="001E4CE6"/>
    <w:rsid w:val="001F0B06"/>
    <w:rsid w:val="001F4F7D"/>
    <w:rsid w:val="001F69AB"/>
    <w:rsid w:val="002013B6"/>
    <w:rsid w:val="0020406F"/>
    <w:rsid w:val="00205320"/>
    <w:rsid w:val="002120FC"/>
    <w:rsid w:val="0021613B"/>
    <w:rsid w:val="00216B90"/>
    <w:rsid w:val="002171C4"/>
    <w:rsid w:val="002179BC"/>
    <w:rsid w:val="0023168F"/>
    <w:rsid w:val="00232AA4"/>
    <w:rsid w:val="00240D2B"/>
    <w:rsid w:val="0024404C"/>
    <w:rsid w:val="00244736"/>
    <w:rsid w:val="002447FC"/>
    <w:rsid w:val="00250701"/>
    <w:rsid w:val="0025271A"/>
    <w:rsid w:val="00255A2D"/>
    <w:rsid w:val="002614AC"/>
    <w:rsid w:val="00265D1C"/>
    <w:rsid w:val="00265E59"/>
    <w:rsid w:val="00272D6F"/>
    <w:rsid w:val="00273AF3"/>
    <w:rsid w:val="00283D4E"/>
    <w:rsid w:val="002969DA"/>
    <w:rsid w:val="002A6213"/>
    <w:rsid w:val="002B28C0"/>
    <w:rsid w:val="002B6DE6"/>
    <w:rsid w:val="002B7D2C"/>
    <w:rsid w:val="002C241D"/>
    <w:rsid w:val="002C6AF5"/>
    <w:rsid w:val="002D2D8C"/>
    <w:rsid w:val="002D2F13"/>
    <w:rsid w:val="002D3532"/>
    <w:rsid w:val="002D5357"/>
    <w:rsid w:val="002D759D"/>
    <w:rsid w:val="002E22EB"/>
    <w:rsid w:val="002E24F2"/>
    <w:rsid w:val="002E295A"/>
    <w:rsid w:val="002E297A"/>
    <w:rsid w:val="002E5A67"/>
    <w:rsid w:val="002F7173"/>
    <w:rsid w:val="00302B99"/>
    <w:rsid w:val="00305D1A"/>
    <w:rsid w:val="00307F8E"/>
    <w:rsid w:val="0031004C"/>
    <w:rsid w:val="00310471"/>
    <w:rsid w:val="00311ED7"/>
    <w:rsid w:val="00314B6E"/>
    <w:rsid w:val="0031621D"/>
    <w:rsid w:val="00317BC1"/>
    <w:rsid w:val="00321A8D"/>
    <w:rsid w:val="00321EA5"/>
    <w:rsid w:val="003258AF"/>
    <w:rsid w:val="00326984"/>
    <w:rsid w:val="00326A66"/>
    <w:rsid w:val="00332D54"/>
    <w:rsid w:val="00334780"/>
    <w:rsid w:val="0033523F"/>
    <w:rsid w:val="003352C4"/>
    <w:rsid w:val="00341B88"/>
    <w:rsid w:val="0034304C"/>
    <w:rsid w:val="00346562"/>
    <w:rsid w:val="00354F35"/>
    <w:rsid w:val="00355D4A"/>
    <w:rsid w:val="00362161"/>
    <w:rsid w:val="00370203"/>
    <w:rsid w:val="00371309"/>
    <w:rsid w:val="00373225"/>
    <w:rsid w:val="00373C25"/>
    <w:rsid w:val="00374011"/>
    <w:rsid w:val="00375345"/>
    <w:rsid w:val="003773CF"/>
    <w:rsid w:val="003775F1"/>
    <w:rsid w:val="00377DFA"/>
    <w:rsid w:val="003809B2"/>
    <w:rsid w:val="00380D5A"/>
    <w:rsid w:val="0038698E"/>
    <w:rsid w:val="00391036"/>
    <w:rsid w:val="0039137A"/>
    <w:rsid w:val="003913F1"/>
    <w:rsid w:val="00396F87"/>
    <w:rsid w:val="003A41CC"/>
    <w:rsid w:val="003A47F7"/>
    <w:rsid w:val="003A5714"/>
    <w:rsid w:val="003B00B9"/>
    <w:rsid w:val="003B2237"/>
    <w:rsid w:val="003C11E3"/>
    <w:rsid w:val="003D039C"/>
    <w:rsid w:val="003D423A"/>
    <w:rsid w:val="003E0F25"/>
    <w:rsid w:val="003E3162"/>
    <w:rsid w:val="003E7E1D"/>
    <w:rsid w:val="003F3488"/>
    <w:rsid w:val="003F3F3B"/>
    <w:rsid w:val="003F4E7D"/>
    <w:rsid w:val="003F54D3"/>
    <w:rsid w:val="004015C4"/>
    <w:rsid w:val="0040385B"/>
    <w:rsid w:val="004064D6"/>
    <w:rsid w:val="004066DB"/>
    <w:rsid w:val="00406D1B"/>
    <w:rsid w:val="00407335"/>
    <w:rsid w:val="0041041E"/>
    <w:rsid w:val="00413961"/>
    <w:rsid w:val="00417E31"/>
    <w:rsid w:val="004240B6"/>
    <w:rsid w:val="00432891"/>
    <w:rsid w:val="00440F5C"/>
    <w:rsid w:val="00450FC6"/>
    <w:rsid w:val="00452830"/>
    <w:rsid w:val="00455BEE"/>
    <w:rsid w:val="00460ADD"/>
    <w:rsid w:val="0046166A"/>
    <w:rsid w:val="0047093C"/>
    <w:rsid w:val="004716E1"/>
    <w:rsid w:val="00471843"/>
    <w:rsid w:val="00475BF4"/>
    <w:rsid w:val="00476D40"/>
    <w:rsid w:val="0048383E"/>
    <w:rsid w:val="0048554F"/>
    <w:rsid w:val="00487519"/>
    <w:rsid w:val="004A61B4"/>
    <w:rsid w:val="004C3272"/>
    <w:rsid w:val="004D11C1"/>
    <w:rsid w:val="004D7F45"/>
    <w:rsid w:val="004E3080"/>
    <w:rsid w:val="004E31DD"/>
    <w:rsid w:val="004E45B7"/>
    <w:rsid w:val="004E5D06"/>
    <w:rsid w:val="004E7831"/>
    <w:rsid w:val="004F05D0"/>
    <w:rsid w:val="004F1E0F"/>
    <w:rsid w:val="004F57EB"/>
    <w:rsid w:val="0050173C"/>
    <w:rsid w:val="005069B2"/>
    <w:rsid w:val="00511F99"/>
    <w:rsid w:val="0051354C"/>
    <w:rsid w:val="005251E4"/>
    <w:rsid w:val="00525A8F"/>
    <w:rsid w:val="0052753B"/>
    <w:rsid w:val="00533B69"/>
    <w:rsid w:val="0053499E"/>
    <w:rsid w:val="0054048D"/>
    <w:rsid w:val="00540E85"/>
    <w:rsid w:val="00541FC6"/>
    <w:rsid w:val="0054237E"/>
    <w:rsid w:val="0054272A"/>
    <w:rsid w:val="0054579D"/>
    <w:rsid w:val="0054679F"/>
    <w:rsid w:val="005472CB"/>
    <w:rsid w:val="00551E05"/>
    <w:rsid w:val="005526EE"/>
    <w:rsid w:val="00554BA7"/>
    <w:rsid w:val="0055615C"/>
    <w:rsid w:val="00564BC8"/>
    <w:rsid w:val="00566BE8"/>
    <w:rsid w:val="00573B45"/>
    <w:rsid w:val="005767F5"/>
    <w:rsid w:val="00580F67"/>
    <w:rsid w:val="00582F5D"/>
    <w:rsid w:val="005840B4"/>
    <w:rsid w:val="00584457"/>
    <w:rsid w:val="0058462C"/>
    <w:rsid w:val="00592736"/>
    <w:rsid w:val="0059312F"/>
    <w:rsid w:val="005960A6"/>
    <w:rsid w:val="005A6AF1"/>
    <w:rsid w:val="005B09B5"/>
    <w:rsid w:val="005B39AF"/>
    <w:rsid w:val="005B3F09"/>
    <w:rsid w:val="005B517E"/>
    <w:rsid w:val="005B7527"/>
    <w:rsid w:val="005C1335"/>
    <w:rsid w:val="005C2310"/>
    <w:rsid w:val="005C3C85"/>
    <w:rsid w:val="005C45AA"/>
    <w:rsid w:val="005C66BE"/>
    <w:rsid w:val="005C6F06"/>
    <w:rsid w:val="005C7FA5"/>
    <w:rsid w:val="005D13BC"/>
    <w:rsid w:val="005D1DAA"/>
    <w:rsid w:val="005D40E9"/>
    <w:rsid w:val="005D43FB"/>
    <w:rsid w:val="005E2E99"/>
    <w:rsid w:val="005E48ED"/>
    <w:rsid w:val="005E5FE9"/>
    <w:rsid w:val="005F34E1"/>
    <w:rsid w:val="005F3836"/>
    <w:rsid w:val="005F7031"/>
    <w:rsid w:val="00602A43"/>
    <w:rsid w:val="00604992"/>
    <w:rsid w:val="00607F91"/>
    <w:rsid w:val="006121B7"/>
    <w:rsid w:val="006123DE"/>
    <w:rsid w:val="00612646"/>
    <w:rsid w:val="0061274F"/>
    <w:rsid w:val="006221B7"/>
    <w:rsid w:val="00626457"/>
    <w:rsid w:val="00640753"/>
    <w:rsid w:val="00641D48"/>
    <w:rsid w:val="00642725"/>
    <w:rsid w:val="00642983"/>
    <w:rsid w:val="006472B1"/>
    <w:rsid w:val="0064737D"/>
    <w:rsid w:val="0065194C"/>
    <w:rsid w:val="00653008"/>
    <w:rsid w:val="00653626"/>
    <w:rsid w:val="00653EF8"/>
    <w:rsid w:val="00664196"/>
    <w:rsid w:val="00670AD9"/>
    <w:rsid w:val="00671580"/>
    <w:rsid w:val="00672CB8"/>
    <w:rsid w:val="006736AB"/>
    <w:rsid w:val="0067634C"/>
    <w:rsid w:val="00684E20"/>
    <w:rsid w:val="0068622E"/>
    <w:rsid w:val="00686D6A"/>
    <w:rsid w:val="00687773"/>
    <w:rsid w:val="006A27DD"/>
    <w:rsid w:val="006A29FA"/>
    <w:rsid w:val="006A3800"/>
    <w:rsid w:val="006A4F69"/>
    <w:rsid w:val="006B05FC"/>
    <w:rsid w:val="006C4864"/>
    <w:rsid w:val="006C6EC9"/>
    <w:rsid w:val="006C7339"/>
    <w:rsid w:val="006D785C"/>
    <w:rsid w:val="006E1805"/>
    <w:rsid w:val="006E420F"/>
    <w:rsid w:val="006F2E6F"/>
    <w:rsid w:val="006F3515"/>
    <w:rsid w:val="006F46D3"/>
    <w:rsid w:val="006F5928"/>
    <w:rsid w:val="00712C83"/>
    <w:rsid w:val="007218A5"/>
    <w:rsid w:val="00721E69"/>
    <w:rsid w:val="00722AB9"/>
    <w:rsid w:val="007259FB"/>
    <w:rsid w:val="0072790C"/>
    <w:rsid w:val="00736458"/>
    <w:rsid w:val="00744E67"/>
    <w:rsid w:val="00746EAC"/>
    <w:rsid w:val="00747800"/>
    <w:rsid w:val="007736CE"/>
    <w:rsid w:val="007768A0"/>
    <w:rsid w:val="00795BA2"/>
    <w:rsid w:val="00796199"/>
    <w:rsid w:val="00797578"/>
    <w:rsid w:val="00797FF0"/>
    <w:rsid w:val="007A29F6"/>
    <w:rsid w:val="007A4762"/>
    <w:rsid w:val="007A4E97"/>
    <w:rsid w:val="007A57E4"/>
    <w:rsid w:val="007B3E83"/>
    <w:rsid w:val="007B5BCA"/>
    <w:rsid w:val="007C4A28"/>
    <w:rsid w:val="007D3716"/>
    <w:rsid w:val="007D4905"/>
    <w:rsid w:val="007D6EBF"/>
    <w:rsid w:val="007E1DEB"/>
    <w:rsid w:val="007E326D"/>
    <w:rsid w:val="007E4AB2"/>
    <w:rsid w:val="007E7DA3"/>
    <w:rsid w:val="007F0D26"/>
    <w:rsid w:val="007F25BA"/>
    <w:rsid w:val="007F5AE2"/>
    <w:rsid w:val="007F7A58"/>
    <w:rsid w:val="008003FA"/>
    <w:rsid w:val="008054AE"/>
    <w:rsid w:val="00807E72"/>
    <w:rsid w:val="008100EB"/>
    <w:rsid w:val="008140D5"/>
    <w:rsid w:val="00817486"/>
    <w:rsid w:val="00820EA5"/>
    <w:rsid w:val="0082283C"/>
    <w:rsid w:val="00822E27"/>
    <w:rsid w:val="0082450B"/>
    <w:rsid w:val="0082606C"/>
    <w:rsid w:val="00832C94"/>
    <w:rsid w:val="008440ED"/>
    <w:rsid w:val="00844678"/>
    <w:rsid w:val="008457EB"/>
    <w:rsid w:val="00851E3C"/>
    <w:rsid w:val="00856CF3"/>
    <w:rsid w:val="00862518"/>
    <w:rsid w:val="00864148"/>
    <w:rsid w:val="0086513F"/>
    <w:rsid w:val="008666E5"/>
    <w:rsid w:val="008706D0"/>
    <w:rsid w:val="00870867"/>
    <w:rsid w:val="008710AC"/>
    <w:rsid w:val="00881589"/>
    <w:rsid w:val="008838BA"/>
    <w:rsid w:val="00886D09"/>
    <w:rsid w:val="00892880"/>
    <w:rsid w:val="00896291"/>
    <w:rsid w:val="008A2596"/>
    <w:rsid w:val="008A305E"/>
    <w:rsid w:val="008C0614"/>
    <w:rsid w:val="008C1CFE"/>
    <w:rsid w:val="008C4B3A"/>
    <w:rsid w:val="008C65F4"/>
    <w:rsid w:val="008D1D0B"/>
    <w:rsid w:val="008D29CD"/>
    <w:rsid w:val="008D5295"/>
    <w:rsid w:val="008D7389"/>
    <w:rsid w:val="008D7E80"/>
    <w:rsid w:val="008E3543"/>
    <w:rsid w:val="008E45E7"/>
    <w:rsid w:val="008E6537"/>
    <w:rsid w:val="008E6C79"/>
    <w:rsid w:val="008E7BA2"/>
    <w:rsid w:val="008F349F"/>
    <w:rsid w:val="008F3F50"/>
    <w:rsid w:val="008F789C"/>
    <w:rsid w:val="00906CD1"/>
    <w:rsid w:val="0090716F"/>
    <w:rsid w:val="0091172B"/>
    <w:rsid w:val="00912355"/>
    <w:rsid w:val="00912575"/>
    <w:rsid w:val="00913E81"/>
    <w:rsid w:val="00921A1B"/>
    <w:rsid w:val="00922192"/>
    <w:rsid w:val="00934594"/>
    <w:rsid w:val="009350BD"/>
    <w:rsid w:val="009356DA"/>
    <w:rsid w:val="0093646D"/>
    <w:rsid w:val="00940B2D"/>
    <w:rsid w:val="0094576A"/>
    <w:rsid w:val="009502BF"/>
    <w:rsid w:val="00953F1E"/>
    <w:rsid w:val="00955396"/>
    <w:rsid w:val="00961973"/>
    <w:rsid w:val="0096231D"/>
    <w:rsid w:val="00962BCB"/>
    <w:rsid w:val="00965C3A"/>
    <w:rsid w:val="00965D61"/>
    <w:rsid w:val="009726D1"/>
    <w:rsid w:val="00976A38"/>
    <w:rsid w:val="00977C75"/>
    <w:rsid w:val="00980417"/>
    <w:rsid w:val="00981DA2"/>
    <w:rsid w:val="00984F4D"/>
    <w:rsid w:val="00986567"/>
    <w:rsid w:val="00991287"/>
    <w:rsid w:val="00991A02"/>
    <w:rsid w:val="00993839"/>
    <w:rsid w:val="009A062B"/>
    <w:rsid w:val="009A1518"/>
    <w:rsid w:val="009A4A34"/>
    <w:rsid w:val="009A53BC"/>
    <w:rsid w:val="009A75CC"/>
    <w:rsid w:val="009B0214"/>
    <w:rsid w:val="009B2B2A"/>
    <w:rsid w:val="009B39ED"/>
    <w:rsid w:val="009B44F2"/>
    <w:rsid w:val="009C71A0"/>
    <w:rsid w:val="009D03E4"/>
    <w:rsid w:val="009D3410"/>
    <w:rsid w:val="009D6BA9"/>
    <w:rsid w:val="009E7DCD"/>
    <w:rsid w:val="009F2798"/>
    <w:rsid w:val="009F776C"/>
    <w:rsid w:val="009F7CC9"/>
    <w:rsid w:val="00A00F13"/>
    <w:rsid w:val="00A0245D"/>
    <w:rsid w:val="00A028AF"/>
    <w:rsid w:val="00A04BAE"/>
    <w:rsid w:val="00A0733D"/>
    <w:rsid w:val="00A10A8B"/>
    <w:rsid w:val="00A12C14"/>
    <w:rsid w:val="00A12E91"/>
    <w:rsid w:val="00A14AE1"/>
    <w:rsid w:val="00A16D48"/>
    <w:rsid w:val="00A26A48"/>
    <w:rsid w:val="00A27321"/>
    <w:rsid w:val="00A30744"/>
    <w:rsid w:val="00A332D4"/>
    <w:rsid w:val="00A37CA0"/>
    <w:rsid w:val="00A409CF"/>
    <w:rsid w:val="00A42AAE"/>
    <w:rsid w:val="00A46D0A"/>
    <w:rsid w:val="00A4761D"/>
    <w:rsid w:val="00A5026B"/>
    <w:rsid w:val="00A546F8"/>
    <w:rsid w:val="00A56B94"/>
    <w:rsid w:val="00A608E3"/>
    <w:rsid w:val="00A60D2E"/>
    <w:rsid w:val="00A669B5"/>
    <w:rsid w:val="00A74338"/>
    <w:rsid w:val="00A825F2"/>
    <w:rsid w:val="00A85C91"/>
    <w:rsid w:val="00A85DFD"/>
    <w:rsid w:val="00A92884"/>
    <w:rsid w:val="00A96457"/>
    <w:rsid w:val="00AA7374"/>
    <w:rsid w:val="00AB016A"/>
    <w:rsid w:val="00AB266E"/>
    <w:rsid w:val="00AB744D"/>
    <w:rsid w:val="00AC3816"/>
    <w:rsid w:val="00AC51C7"/>
    <w:rsid w:val="00AD0584"/>
    <w:rsid w:val="00AE6F1C"/>
    <w:rsid w:val="00AE7524"/>
    <w:rsid w:val="00AF2055"/>
    <w:rsid w:val="00AF5854"/>
    <w:rsid w:val="00AF59DE"/>
    <w:rsid w:val="00B03D3A"/>
    <w:rsid w:val="00B04B66"/>
    <w:rsid w:val="00B04B9D"/>
    <w:rsid w:val="00B07575"/>
    <w:rsid w:val="00B11794"/>
    <w:rsid w:val="00B147C0"/>
    <w:rsid w:val="00B15014"/>
    <w:rsid w:val="00B17614"/>
    <w:rsid w:val="00B2131C"/>
    <w:rsid w:val="00B25769"/>
    <w:rsid w:val="00B264B9"/>
    <w:rsid w:val="00B3185A"/>
    <w:rsid w:val="00B31AF5"/>
    <w:rsid w:val="00B3532E"/>
    <w:rsid w:val="00B358E0"/>
    <w:rsid w:val="00B42B40"/>
    <w:rsid w:val="00B42F7B"/>
    <w:rsid w:val="00B45D2A"/>
    <w:rsid w:val="00B5262A"/>
    <w:rsid w:val="00B52A8C"/>
    <w:rsid w:val="00B55309"/>
    <w:rsid w:val="00B560A5"/>
    <w:rsid w:val="00B645F9"/>
    <w:rsid w:val="00B67625"/>
    <w:rsid w:val="00B70FDD"/>
    <w:rsid w:val="00B72AB7"/>
    <w:rsid w:val="00B72C44"/>
    <w:rsid w:val="00B72F64"/>
    <w:rsid w:val="00B738B1"/>
    <w:rsid w:val="00B776C5"/>
    <w:rsid w:val="00B85E3A"/>
    <w:rsid w:val="00B86BB9"/>
    <w:rsid w:val="00B9492C"/>
    <w:rsid w:val="00B94C3F"/>
    <w:rsid w:val="00BA33D6"/>
    <w:rsid w:val="00BA3C95"/>
    <w:rsid w:val="00BB058B"/>
    <w:rsid w:val="00BB11DC"/>
    <w:rsid w:val="00BB257A"/>
    <w:rsid w:val="00BB7E9D"/>
    <w:rsid w:val="00BC09FD"/>
    <w:rsid w:val="00BC268F"/>
    <w:rsid w:val="00BD112B"/>
    <w:rsid w:val="00BD4180"/>
    <w:rsid w:val="00BD5F7A"/>
    <w:rsid w:val="00BE0F09"/>
    <w:rsid w:val="00BE17DE"/>
    <w:rsid w:val="00BE568F"/>
    <w:rsid w:val="00BF2278"/>
    <w:rsid w:val="00C02145"/>
    <w:rsid w:val="00C14294"/>
    <w:rsid w:val="00C2259E"/>
    <w:rsid w:val="00C276DA"/>
    <w:rsid w:val="00C35A94"/>
    <w:rsid w:val="00C456C5"/>
    <w:rsid w:val="00C45DC7"/>
    <w:rsid w:val="00C506A9"/>
    <w:rsid w:val="00C55E88"/>
    <w:rsid w:val="00C77F64"/>
    <w:rsid w:val="00C82BDD"/>
    <w:rsid w:val="00C84268"/>
    <w:rsid w:val="00C86F64"/>
    <w:rsid w:val="00C90EB8"/>
    <w:rsid w:val="00C96DCF"/>
    <w:rsid w:val="00C977F7"/>
    <w:rsid w:val="00CA0483"/>
    <w:rsid w:val="00CA5CED"/>
    <w:rsid w:val="00CA676E"/>
    <w:rsid w:val="00CA6F7A"/>
    <w:rsid w:val="00CB4382"/>
    <w:rsid w:val="00CB738F"/>
    <w:rsid w:val="00CC1E90"/>
    <w:rsid w:val="00CC3589"/>
    <w:rsid w:val="00CD35AD"/>
    <w:rsid w:val="00CD43CD"/>
    <w:rsid w:val="00CD4CAD"/>
    <w:rsid w:val="00CE04C5"/>
    <w:rsid w:val="00CE10FE"/>
    <w:rsid w:val="00CE3EB4"/>
    <w:rsid w:val="00CF2CC6"/>
    <w:rsid w:val="00CF4DB8"/>
    <w:rsid w:val="00D01F81"/>
    <w:rsid w:val="00D03A33"/>
    <w:rsid w:val="00D06953"/>
    <w:rsid w:val="00D13C07"/>
    <w:rsid w:val="00D14285"/>
    <w:rsid w:val="00D14A14"/>
    <w:rsid w:val="00D20893"/>
    <w:rsid w:val="00D21C38"/>
    <w:rsid w:val="00D24765"/>
    <w:rsid w:val="00D303E4"/>
    <w:rsid w:val="00D40ADE"/>
    <w:rsid w:val="00D437E8"/>
    <w:rsid w:val="00D44FAE"/>
    <w:rsid w:val="00D55A35"/>
    <w:rsid w:val="00D5675D"/>
    <w:rsid w:val="00D56DD1"/>
    <w:rsid w:val="00D645D0"/>
    <w:rsid w:val="00D67242"/>
    <w:rsid w:val="00D67E8D"/>
    <w:rsid w:val="00D75274"/>
    <w:rsid w:val="00D75680"/>
    <w:rsid w:val="00D76139"/>
    <w:rsid w:val="00D81E16"/>
    <w:rsid w:val="00D96652"/>
    <w:rsid w:val="00DA04A2"/>
    <w:rsid w:val="00DA328C"/>
    <w:rsid w:val="00DA361C"/>
    <w:rsid w:val="00DA406F"/>
    <w:rsid w:val="00DB3574"/>
    <w:rsid w:val="00DC6284"/>
    <w:rsid w:val="00DC67B1"/>
    <w:rsid w:val="00DC711B"/>
    <w:rsid w:val="00DD3CB5"/>
    <w:rsid w:val="00DD4EA3"/>
    <w:rsid w:val="00DE3B8E"/>
    <w:rsid w:val="00DE3CDA"/>
    <w:rsid w:val="00DE3F78"/>
    <w:rsid w:val="00E01C4F"/>
    <w:rsid w:val="00E04352"/>
    <w:rsid w:val="00E103A4"/>
    <w:rsid w:val="00E167C7"/>
    <w:rsid w:val="00E17C37"/>
    <w:rsid w:val="00E216DA"/>
    <w:rsid w:val="00E23CA7"/>
    <w:rsid w:val="00E34E26"/>
    <w:rsid w:val="00E40750"/>
    <w:rsid w:val="00E43648"/>
    <w:rsid w:val="00E44FAB"/>
    <w:rsid w:val="00E46735"/>
    <w:rsid w:val="00E5042A"/>
    <w:rsid w:val="00E50578"/>
    <w:rsid w:val="00E51D88"/>
    <w:rsid w:val="00E537EB"/>
    <w:rsid w:val="00E56051"/>
    <w:rsid w:val="00E569BB"/>
    <w:rsid w:val="00E60C41"/>
    <w:rsid w:val="00E618C9"/>
    <w:rsid w:val="00E62FA2"/>
    <w:rsid w:val="00E63D44"/>
    <w:rsid w:val="00E66718"/>
    <w:rsid w:val="00E66746"/>
    <w:rsid w:val="00E66B78"/>
    <w:rsid w:val="00E7593B"/>
    <w:rsid w:val="00E81D98"/>
    <w:rsid w:val="00E83DE5"/>
    <w:rsid w:val="00E848E0"/>
    <w:rsid w:val="00E86070"/>
    <w:rsid w:val="00E93A51"/>
    <w:rsid w:val="00EA3EF7"/>
    <w:rsid w:val="00EA7405"/>
    <w:rsid w:val="00EB4481"/>
    <w:rsid w:val="00EC5896"/>
    <w:rsid w:val="00ED538B"/>
    <w:rsid w:val="00EE585E"/>
    <w:rsid w:val="00EE5DAB"/>
    <w:rsid w:val="00EF112F"/>
    <w:rsid w:val="00EF1AD4"/>
    <w:rsid w:val="00EF44F9"/>
    <w:rsid w:val="00F00749"/>
    <w:rsid w:val="00F0166D"/>
    <w:rsid w:val="00F0236A"/>
    <w:rsid w:val="00F04065"/>
    <w:rsid w:val="00F12EC4"/>
    <w:rsid w:val="00F14AEE"/>
    <w:rsid w:val="00F170C0"/>
    <w:rsid w:val="00F264E6"/>
    <w:rsid w:val="00F336C0"/>
    <w:rsid w:val="00F35D96"/>
    <w:rsid w:val="00F408B6"/>
    <w:rsid w:val="00F41273"/>
    <w:rsid w:val="00F51BED"/>
    <w:rsid w:val="00F556CA"/>
    <w:rsid w:val="00F57AB9"/>
    <w:rsid w:val="00F61284"/>
    <w:rsid w:val="00F61B25"/>
    <w:rsid w:val="00F64BCB"/>
    <w:rsid w:val="00F65393"/>
    <w:rsid w:val="00F85B4E"/>
    <w:rsid w:val="00F92048"/>
    <w:rsid w:val="00F94E19"/>
    <w:rsid w:val="00F96557"/>
    <w:rsid w:val="00F97AC0"/>
    <w:rsid w:val="00FA1BD4"/>
    <w:rsid w:val="00FA23A9"/>
    <w:rsid w:val="00FA3452"/>
    <w:rsid w:val="00FA3D72"/>
    <w:rsid w:val="00FA78CF"/>
    <w:rsid w:val="00FB69F8"/>
    <w:rsid w:val="00FC419D"/>
    <w:rsid w:val="00FC5302"/>
    <w:rsid w:val="00FC76B0"/>
    <w:rsid w:val="00FD1D92"/>
    <w:rsid w:val="00FD3418"/>
    <w:rsid w:val="00FD779E"/>
    <w:rsid w:val="00FE5B72"/>
    <w:rsid w:val="00FF2C99"/>
    <w:rsid w:val="00FF5EE8"/>
    <w:rsid w:val="00FF74ED"/>
    <w:rsid w:val="06AC8B7E"/>
    <w:rsid w:val="0AE19CC4"/>
    <w:rsid w:val="0E5448C2"/>
    <w:rsid w:val="13B903EA"/>
    <w:rsid w:val="1728652D"/>
    <w:rsid w:val="22956A26"/>
    <w:rsid w:val="27566B35"/>
    <w:rsid w:val="27AFAE33"/>
    <w:rsid w:val="2A1A517A"/>
    <w:rsid w:val="2A255F68"/>
    <w:rsid w:val="2C62B911"/>
    <w:rsid w:val="300745B0"/>
    <w:rsid w:val="3059BCD0"/>
    <w:rsid w:val="3289E15C"/>
    <w:rsid w:val="3760E2FC"/>
    <w:rsid w:val="381329B1"/>
    <w:rsid w:val="3E0BB29B"/>
    <w:rsid w:val="4156F73B"/>
    <w:rsid w:val="42A01E9E"/>
    <w:rsid w:val="42FD8433"/>
    <w:rsid w:val="4322EC71"/>
    <w:rsid w:val="4AE9E924"/>
    <w:rsid w:val="4BC32588"/>
    <w:rsid w:val="4E84849E"/>
    <w:rsid w:val="4E9A5259"/>
    <w:rsid w:val="5491FDB4"/>
    <w:rsid w:val="6DFC6CEC"/>
    <w:rsid w:val="6EF716CA"/>
    <w:rsid w:val="7C779089"/>
    <w:rsid w:val="7ED8B81A"/>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85578357-B970-49DF-8514-A58546CDDE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Normlnweb">
    <w:name w:val="Normal (Web)"/>
    <w:basedOn w:val="Normln"/>
    <w:uiPriority w:val="99"/>
    <w:semiHidden/>
    <w:unhideWhenUsed/>
    <w:rsid w:val="00377DFA"/>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apple-tab-span">
    <w:name w:val="apple-tab-span"/>
    <w:basedOn w:val="Standardnpsmoodstavce"/>
    <w:rsid w:val="002B7D2C"/>
  </w:style>
  <w:style w:type="paragraph" w:styleId="Titulek">
    <w:name w:val="caption"/>
    <w:basedOn w:val="Normln"/>
    <w:next w:val="Normln"/>
    <w:uiPriority w:val="35"/>
    <w:unhideWhenUsed/>
    <w:qFormat/>
    <w:rsid w:val="00A409CF"/>
    <w:pPr>
      <w:spacing w:after="200"/>
    </w:pPr>
    <w:rPr>
      <w:i/>
      <w:iCs/>
      <w:color w:val="44546A" w:themeColor="text2"/>
      <w:sz w:val="18"/>
      <w:szCs w:val="18"/>
    </w:rPr>
  </w:style>
  <w:style w:type="paragraph" w:styleId="Zhlav">
    <w:name w:val="header"/>
    <w:basedOn w:val="Normln"/>
    <w:link w:val="ZhlavChar"/>
    <w:uiPriority w:val="99"/>
    <w:unhideWhenUsed/>
    <w:rsid w:val="00B52A8C"/>
    <w:pPr>
      <w:tabs>
        <w:tab w:val="center" w:pos="4536"/>
        <w:tab w:val="right" w:pos="9072"/>
      </w:tabs>
    </w:pPr>
  </w:style>
  <w:style w:type="character" w:customStyle="1" w:styleId="ZhlavChar">
    <w:name w:val="Záhlaví Char"/>
    <w:basedOn w:val="Standardnpsmoodstavce"/>
    <w:link w:val="Zhlav"/>
    <w:uiPriority w:val="99"/>
    <w:rsid w:val="00B52A8C"/>
    <w:rPr>
      <w:rFonts w:ascii="Calibri" w:hAnsi="Calibri" w:cs="Calibri"/>
      <w:kern w:val="0"/>
    </w:rPr>
  </w:style>
  <w:style w:type="paragraph" w:styleId="Zpat">
    <w:name w:val="footer"/>
    <w:basedOn w:val="Normln"/>
    <w:link w:val="ZpatChar"/>
    <w:uiPriority w:val="99"/>
    <w:unhideWhenUsed/>
    <w:rsid w:val="00B52A8C"/>
    <w:pPr>
      <w:tabs>
        <w:tab w:val="center" w:pos="4536"/>
        <w:tab w:val="right" w:pos="9072"/>
      </w:tabs>
    </w:pPr>
  </w:style>
  <w:style w:type="character" w:customStyle="1" w:styleId="ZpatChar">
    <w:name w:val="Zápatí Char"/>
    <w:basedOn w:val="Standardnpsmoodstavce"/>
    <w:link w:val="Zpat"/>
    <w:uiPriority w:val="99"/>
    <w:rsid w:val="00B52A8C"/>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888347">
      <w:bodyDiv w:val="1"/>
      <w:marLeft w:val="0"/>
      <w:marRight w:val="0"/>
      <w:marTop w:val="0"/>
      <w:marBottom w:val="0"/>
      <w:divBdr>
        <w:top w:val="none" w:sz="0" w:space="0" w:color="auto"/>
        <w:left w:val="none" w:sz="0" w:space="0" w:color="auto"/>
        <w:bottom w:val="none" w:sz="0" w:space="0" w:color="auto"/>
        <w:right w:val="none" w:sz="0" w:space="0" w:color="auto"/>
      </w:divBdr>
      <w:divsChild>
        <w:div w:id="2114399372">
          <w:marLeft w:val="0"/>
          <w:marRight w:val="0"/>
          <w:marTop w:val="0"/>
          <w:marBottom w:val="0"/>
          <w:divBdr>
            <w:top w:val="none" w:sz="0" w:space="0" w:color="auto"/>
            <w:left w:val="none" w:sz="0" w:space="0" w:color="auto"/>
            <w:bottom w:val="none" w:sz="0" w:space="0" w:color="auto"/>
            <w:right w:val="none" w:sz="0" w:space="0" w:color="auto"/>
          </w:divBdr>
        </w:div>
      </w:divsChild>
    </w:div>
    <w:div w:id="168449172">
      <w:bodyDiv w:val="1"/>
      <w:marLeft w:val="0"/>
      <w:marRight w:val="0"/>
      <w:marTop w:val="0"/>
      <w:marBottom w:val="0"/>
      <w:divBdr>
        <w:top w:val="none" w:sz="0" w:space="0" w:color="auto"/>
        <w:left w:val="none" w:sz="0" w:space="0" w:color="auto"/>
        <w:bottom w:val="none" w:sz="0" w:space="0" w:color="auto"/>
        <w:right w:val="none" w:sz="0" w:space="0" w:color="auto"/>
      </w:divBdr>
      <w:divsChild>
        <w:div w:id="702249432">
          <w:marLeft w:val="0"/>
          <w:marRight w:val="0"/>
          <w:marTop w:val="0"/>
          <w:marBottom w:val="0"/>
          <w:divBdr>
            <w:top w:val="none" w:sz="0" w:space="0" w:color="auto"/>
            <w:left w:val="none" w:sz="0" w:space="0" w:color="auto"/>
            <w:bottom w:val="none" w:sz="0" w:space="0" w:color="auto"/>
            <w:right w:val="none" w:sz="0" w:space="0" w:color="auto"/>
          </w:divBdr>
        </w:div>
      </w:divsChild>
    </w:div>
    <w:div w:id="866061913">
      <w:bodyDiv w:val="1"/>
      <w:marLeft w:val="0"/>
      <w:marRight w:val="0"/>
      <w:marTop w:val="0"/>
      <w:marBottom w:val="0"/>
      <w:divBdr>
        <w:top w:val="none" w:sz="0" w:space="0" w:color="auto"/>
        <w:left w:val="none" w:sz="0" w:space="0" w:color="auto"/>
        <w:bottom w:val="none" w:sz="0" w:space="0" w:color="auto"/>
        <w:right w:val="none" w:sz="0" w:space="0" w:color="auto"/>
      </w:divBdr>
      <w:divsChild>
        <w:div w:id="76218679">
          <w:marLeft w:val="0"/>
          <w:marRight w:val="0"/>
          <w:marTop w:val="0"/>
          <w:marBottom w:val="0"/>
          <w:divBdr>
            <w:top w:val="none" w:sz="0" w:space="0" w:color="auto"/>
            <w:left w:val="none" w:sz="0" w:space="0" w:color="auto"/>
            <w:bottom w:val="none" w:sz="0" w:space="0" w:color="auto"/>
            <w:right w:val="none" w:sz="0" w:space="0" w:color="auto"/>
          </w:divBdr>
        </w:div>
      </w:divsChild>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2112237720">
      <w:bodyDiv w:val="1"/>
      <w:marLeft w:val="0"/>
      <w:marRight w:val="0"/>
      <w:marTop w:val="0"/>
      <w:marBottom w:val="0"/>
      <w:divBdr>
        <w:top w:val="none" w:sz="0" w:space="0" w:color="auto"/>
        <w:left w:val="none" w:sz="0" w:space="0" w:color="auto"/>
        <w:bottom w:val="none" w:sz="0" w:space="0" w:color="auto"/>
        <w:right w:val="none" w:sz="0" w:space="0" w:color="auto"/>
      </w:divBdr>
      <w:divsChild>
        <w:div w:id="17128069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7</Pages>
  <Words>3763</Words>
  <Characters>22202</Characters>
  <Application>Microsoft Office Word</Application>
  <DocSecurity>0</DocSecurity>
  <Lines>185</Lines>
  <Paragraphs>51</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25914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97</cp:revision>
  <cp:lastPrinted>2026-04-08T07:18:00Z</cp:lastPrinted>
  <dcterms:created xsi:type="dcterms:W3CDTF">2026-03-10T06:31:00Z</dcterms:created>
  <dcterms:modified xsi:type="dcterms:W3CDTF">2026-07-21T13:55:00Z</dcterms:modified>
</cp:coreProperties>
</file>