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F374E" w14:textId="5FE2B0E8" w:rsidR="000B1823" w:rsidRDefault="00F636A8" w:rsidP="00147A99">
      <w:pPr>
        <w:spacing w:before="1600" w:after="120" w:line="360"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16A98F06" wp14:editId="0E6453A0">
            <wp:simplePos x="0" y="0"/>
            <wp:positionH relativeFrom="page">
              <wp:posOffset>902970</wp:posOffset>
            </wp:positionH>
            <wp:positionV relativeFrom="page">
              <wp:posOffset>867410</wp:posOffset>
            </wp:positionV>
            <wp:extent cx="5759450" cy="313055"/>
            <wp:effectExtent l="0" t="0" r="0" b="0"/>
            <wp:wrapNone/>
            <wp:docPr id="452069390"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206939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5960A6">
        <w:rPr>
          <w:rFonts w:ascii="Arial" w:hAnsi="Arial" w:cs="Arial"/>
          <w:b/>
          <w:bCs/>
          <w:sz w:val="20"/>
          <w:szCs w:val="20"/>
        </w:rPr>
        <w:t>Op</w:t>
      </w:r>
      <w:r w:rsidR="000B1823" w:rsidRPr="006472B1">
        <w:rPr>
          <w:rFonts w:ascii="Arial" w:hAnsi="Arial" w:cs="Arial"/>
          <w:b/>
          <w:bCs/>
          <w:sz w:val="20"/>
          <w:szCs w:val="20"/>
        </w:rPr>
        <w:t>atření obecné povahy</w:t>
      </w:r>
    </w:p>
    <w:p w14:paraId="3DFBC16F" w14:textId="7162D316" w:rsidR="00147A99" w:rsidRPr="006472B1" w:rsidRDefault="00147A99" w:rsidP="00147A99">
      <w:pPr>
        <w:spacing w:before="120" w:after="240" w:line="360" w:lineRule="auto"/>
        <w:jc w:val="center"/>
        <w:rPr>
          <w:rFonts w:ascii="Arial" w:hAnsi="Arial" w:cs="Arial"/>
          <w:b/>
          <w:bCs/>
          <w:sz w:val="20"/>
          <w:szCs w:val="20"/>
          <w:shd w:val="clear" w:color="auto" w:fill="FFFF00"/>
        </w:rPr>
      </w:pPr>
      <w:r>
        <w:rPr>
          <w:rFonts w:ascii="Arial" w:hAnsi="Arial" w:cs="Arial"/>
          <w:b/>
          <w:bCs/>
          <w:sz w:val="20"/>
          <w:szCs w:val="20"/>
        </w:rPr>
        <w:t>pro akcelerační oblast AOV18 Norberčany</w:t>
      </w:r>
    </w:p>
    <w:p w14:paraId="062B9324" w14:textId="209364D2" w:rsidR="00E5042A" w:rsidRPr="006472B1" w:rsidRDefault="00C90EB8" w:rsidP="00E5042A">
      <w:pPr>
        <w:spacing w:line="276" w:lineRule="auto"/>
        <w:jc w:val="both"/>
        <w:rPr>
          <w:rFonts w:ascii="Arial" w:hAnsi="Arial" w:cs="Arial"/>
          <w:sz w:val="20"/>
          <w:szCs w:val="20"/>
        </w:rPr>
      </w:pPr>
      <w:r>
        <w:rPr>
          <w:rFonts w:ascii="Arial" w:hAnsi="Arial" w:cs="Arial"/>
          <w:sz w:val="20"/>
          <w:szCs w:val="20"/>
        </w:rPr>
        <w:t>Vláda České republiky</w:t>
      </w:r>
      <w:r w:rsidR="00E5042A" w:rsidRPr="006472B1">
        <w:rPr>
          <w:rFonts w:ascii="Arial" w:hAnsi="Arial" w:cs="Arial"/>
          <w:sz w:val="20"/>
          <w:szCs w:val="20"/>
        </w:rPr>
        <w:t xml:space="preserve">, jako orgán příslušný podle § 9 odst. 3 </w:t>
      </w:r>
      <w:bookmarkStart w:id="0" w:name="_Hlk211330394"/>
      <w:r w:rsidR="00E5042A" w:rsidRPr="006472B1">
        <w:rPr>
          <w:rFonts w:ascii="Arial" w:hAnsi="Arial" w:cs="Arial"/>
          <w:sz w:val="20"/>
          <w:szCs w:val="20"/>
        </w:rPr>
        <w:t xml:space="preserve">zákona č. </w:t>
      </w:r>
      <w:r>
        <w:rPr>
          <w:rFonts w:ascii="Arial" w:hAnsi="Arial" w:cs="Arial"/>
          <w:sz w:val="20"/>
          <w:szCs w:val="20"/>
        </w:rPr>
        <w:t>249</w:t>
      </w:r>
      <w:r w:rsidR="00E5042A" w:rsidRPr="006472B1">
        <w:rPr>
          <w:rFonts w:ascii="Arial" w:hAnsi="Arial" w:cs="Arial"/>
          <w:sz w:val="20"/>
          <w:szCs w:val="20"/>
        </w:rPr>
        <w:t>/2025 Sb., o urychlení využívání</w:t>
      </w:r>
      <w:r w:rsidR="00F0236A" w:rsidRPr="006472B1">
        <w:rPr>
          <w:rFonts w:ascii="Arial" w:hAnsi="Arial" w:cs="Arial"/>
          <w:sz w:val="20"/>
          <w:szCs w:val="20"/>
        </w:rPr>
        <w:t xml:space="preserve"> některých</w:t>
      </w:r>
      <w:r w:rsidR="00E5042A" w:rsidRPr="006472B1">
        <w:rPr>
          <w:rFonts w:ascii="Arial" w:hAnsi="Arial" w:cs="Arial"/>
          <w:sz w:val="20"/>
          <w:szCs w:val="20"/>
        </w:rPr>
        <w:t xml:space="preserve"> obnovitelných zdrojů energie a o změně souvisejících zákonů (zákon o urychlení využívání obnovitelných zdrojů energie</w:t>
      </w:r>
      <w:r w:rsidR="00F0236A" w:rsidRPr="006472B1">
        <w:rPr>
          <w:rFonts w:ascii="Arial" w:hAnsi="Arial" w:cs="Arial"/>
          <w:sz w:val="20"/>
          <w:szCs w:val="20"/>
        </w:rPr>
        <w:t>), (dále</w:t>
      </w:r>
      <w:r w:rsidR="003A47F7" w:rsidRPr="006472B1">
        <w:rPr>
          <w:rFonts w:ascii="Arial" w:hAnsi="Arial" w:cs="Arial"/>
          <w:sz w:val="20"/>
          <w:szCs w:val="20"/>
        </w:rPr>
        <w:t xml:space="preserve"> jen</w:t>
      </w:r>
      <w:r w:rsidR="00F0236A" w:rsidRPr="006472B1">
        <w:rPr>
          <w:rFonts w:ascii="Arial" w:hAnsi="Arial" w:cs="Arial"/>
          <w:sz w:val="20"/>
          <w:szCs w:val="20"/>
        </w:rPr>
        <w:t xml:space="preserve"> „</w:t>
      </w:r>
      <w:r w:rsidR="00E5042A" w:rsidRPr="006472B1">
        <w:rPr>
          <w:rFonts w:ascii="Arial" w:hAnsi="Arial" w:cs="Arial"/>
          <w:sz w:val="20"/>
          <w:szCs w:val="20"/>
        </w:rPr>
        <w:t>ZOZE“</w:t>
      </w:r>
      <w:r w:rsidR="00F0236A" w:rsidRPr="006472B1">
        <w:rPr>
          <w:rFonts w:ascii="Arial" w:hAnsi="Arial" w:cs="Arial"/>
          <w:sz w:val="20"/>
          <w:szCs w:val="20"/>
        </w:rPr>
        <w:t>)</w:t>
      </w:r>
      <w:bookmarkEnd w:id="0"/>
      <w:r w:rsidR="00E5042A" w:rsidRPr="006472B1">
        <w:rPr>
          <w:rFonts w:ascii="Arial" w:hAnsi="Arial" w:cs="Arial"/>
          <w:sz w:val="20"/>
          <w:szCs w:val="20"/>
        </w:rPr>
        <w:t>,</w:t>
      </w:r>
    </w:p>
    <w:p w14:paraId="75B19BBA" w14:textId="77777777" w:rsidR="00E5042A" w:rsidRPr="006472B1" w:rsidRDefault="00E5042A" w:rsidP="00E42075">
      <w:pPr>
        <w:spacing w:before="240" w:line="276" w:lineRule="auto"/>
        <w:jc w:val="center"/>
        <w:rPr>
          <w:rFonts w:ascii="Arial" w:hAnsi="Arial" w:cs="Arial"/>
          <w:b/>
          <w:bCs/>
          <w:sz w:val="20"/>
          <w:szCs w:val="20"/>
        </w:rPr>
      </w:pPr>
      <w:r w:rsidRPr="006472B1">
        <w:rPr>
          <w:rFonts w:ascii="Arial" w:hAnsi="Arial" w:cs="Arial"/>
          <w:b/>
          <w:bCs/>
          <w:sz w:val="20"/>
          <w:szCs w:val="20"/>
        </w:rPr>
        <w:t>vydává</w:t>
      </w:r>
    </w:p>
    <w:p w14:paraId="5CA14EC6" w14:textId="0DE76B76" w:rsidR="00E5042A" w:rsidRPr="006472B1" w:rsidRDefault="00E5042A" w:rsidP="00633A43">
      <w:pPr>
        <w:spacing w:before="120" w:line="276" w:lineRule="auto"/>
        <w:jc w:val="both"/>
        <w:rPr>
          <w:rFonts w:ascii="Arial" w:hAnsi="Arial" w:cs="Arial"/>
          <w:sz w:val="20"/>
          <w:szCs w:val="20"/>
        </w:rPr>
      </w:pPr>
      <w:r w:rsidRPr="006472B1">
        <w:rPr>
          <w:rFonts w:ascii="Arial" w:hAnsi="Arial" w:cs="Arial"/>
          <w:sz w:val="20"/>
          <w:szCs w:val="20"/>
        </w:rPr>
        <w:t>podle § 6</w:t>
      </w:r>
      <w:r w:rsidR="00980417" w:rsidRPr="006472B1">
        <w:rPr>
          <w:rFonts w:ascii="Arial" w:hAnsi="Arial" w:cs="Arial"/>
          <w:sz w:val="20"/>
          <w:szCs w:val="20"/>
        </w:rPr>
        <w:t>, § 7</w:t>
      </w:r>
      <w:r w:rsidRPr="006472B1">
        <w:rPr>
          <w:rFonts w:ascii="Arial" w:hAnsi="Arial" w:cs="Arial"/>
          <w:sz w:val="20"/>
          <w:szCs w:val="20"/>
        </w:rPr>
        <w:t xml:space="preserve"> a </w:t>
      </w:r>
      <w:r w:rsidR="00980417" w:rsidRPr="006472B1">
        <w:rPr>
          <w:rFonts w:ascii="Arial" w:hAnsi="Arial" w:cs="Arial"/>
          <w:sz w:val="20"/>
          <w:szCs w:val="20"/>
        </w:rPr>
        <w:t xml:space="preserve">§ 9 odst. 3 </w:t>
      </w:r>
      <w:r w:rsidRPr="006472B1">
        <w:rPr>
          <w:rFonts w:ascii="Arial" w:hAnsi="Arial" w:cs="Arial"/>
          <w:sz w:val="20"/>
          <w:szCs w:val="20"/>
        </w:rPr>
        <w:t>ZOZE</w:t>
      </w:r>
      <w:r w:rsidR="00980417" w:rsidRPr="006472B1">
        <w:rPr>
          <w:rFonts w:ascii="Arial" w:hAnsi="Arial" w:cs="Arial"/>
          <w:sz w:val="20"/>
          <w:szCs w:val="20"/>
        </w:rPr>
        <w:t xml:space="preserve"> v souběhu s </w:t>
      </w:r>
      <w:r w:rsidR="00C90EB8" w:rsidRPr="00C90EB8">
        <w:rPr>
          <w:rFonts w:ascii="Arial" w:hAnsi="Arial" w:cs="Arial"/>
          <w:sz w:val="20"/>
          <w:szCs w:val="20"/>
        </w:rPr>
        <w:t>§ 20 písm. e) ve spojení s § 61 písm. c) a § 73 odst. 1 zákona č. 283/2021 Sb., stavební zákon,</w:t>
      </w:r>
      <w:r w:rsidR="00980417" w:rsidRPr="00C90EB8">
        <w:rPr>
          <w:rFonts w:ascii="Arial" w:hAnsi="Arial" w:cs="Arial"/>
          <w:sz w:val="20"/>
          <w:szCs w:val="20"/>
        </w:rPr>
        <w:t xml:space="preserve"> ve znění pozdějších předpisů,</w:t>
      </w:r>
      <w:r w:rsidR="006B05FC" w:rsidRPr="00C90EB8">
        <w:rPr>
          <w:rFonts w:ascii="Arial" w:hAnsi="Arial" w:cs="Arial"/>
          <w:sz w:val="20"/>
          <w:szCs w:val="20"/>
        </w:rPr>
        <w:t xml:space="preserve"> </w:t>
      </w:r>
      <w:r w:rsidR="00CB4382" w:rsidRPr="005C7FA5">
        <w:rPr>
          <w:rFonts w:ascii="Arial" w:hAnsi="Arial" w:cs="Arial"/>
          <w:sz w:val="20"/>
          <w:szCs w:val="20"/>
        </w:rPr>
        <w:t>ve spojení s</w:t>
      </w:r>
      <w:r w:rsidR="006B05FC" w:rsidRPr="005C7FA5">
        <w:rPr>
          <w:rFonts w:ascii="Arial" w:hAnsi="Arial" w:cs="Arial"/>
          <w:sz w:val="20"/>
          <w:szCs w:val="20"/>
        </w:rPr>
        <w:t xml:space="preserve"> § 171 až 174 zákona č. 500/2004 Sb., správní</w:t>
      </w:r>
      <w:r w:rsidR="006B05FC" w:rsidRPr="006472B1">
        <w:rPr>
          <w:rFonts w:ascii="Arial" w:hAnsi="Arial" w:cs="Arial"/>
          <w:sz w:val="20"/>
          <w:szCs w:val="20"/>
        </w:rPr>
        <w:t xml:space="preserve"> řád, ve znění pozdějších předpisů</w:t>
      </w:r>
      <w:r w:rsidR="005C3C85" w:rsidRPr="006472B1">
        <w:rPr>
          <w:rFonts w:ascii="Arial" w:hAnsi="Arial" w:cs="Arial"/>
          <w:sz w:val="20"/>
          <w:szCs w:val="20"/>
        </w:rPr>
        <w:t>,</w:t>
      </w:r>
    </w:p>
    <w:p w14:paraId="40461B47" w14:textId="63CD4A5F" w:rsidR="006B05FC" w:rsidRPr="006472B1" w:rsidRDefault="006B05FC" w:rsidP="00B73DA3">
      <w:pPr>
        <w:spacing w:before="240" w:line="276" w:lineRule="auto"/>
        <w:jc w:val="center"/>
        <w:rPr>
          <w:rFonts w:ascii="Arial" w:hAnsi="Arial" w:cs="Arial"/>
          <w:b/>
          <w:bCs/>
          <w:sz w:val="20"/>
          <w:szCs w:val="20"/>
        </w:rPr>
      </w:pPr>
      <w:bookmarkStart w:id="1" w:name="_Hlk182810593"/>
      <w:r w:rsidRPr="006472B1">
        <w:rPr>
          <w:rFonts w:ascii="Arial" w:hAnsi="Arial" w:cs="Arial"/>
          <w:b/>
          <w:bCs/>
          <w:sz w:val="20"/>
          <w:szCs w:val="20"/>
        </w:rPr>
        <w:t xml:space="preserve">územní opatření o podmínkách </w:t>
      </w:r>
      <w:bookmarkEnd w:id="1"/>
      <w:r w:rsidR="005C7FA5" w:rsidRPr="005C7FA5">
        <w:rPr>
          <w:rFonts w:ascii="Arial" w:hAnsi="Arial" w:cs="Arial"/>
          <w:b/>
          <w:bCs/>
          <w:sz w:val="20"/>
          <w:szCs w:val="20"/>
        </w:rPr>
        <w:t>a zmírňujících opatřeních podle zákona o urychlení využívání obnovitelných zdrojů energie</w:t>
      </w:r>
    </w:p>
    <w:p w14:paraId="6FA12587" w14:textId="3ADF38D0" w:rsidR="000B1823" w:rsidRPr="006472B1" w:rsidRDefault="006B05FC" w:rsidP="00633A43">
      <w:pPr>
        <w:spacing w:after="120" w:line="276" w:lineRule="auto"/>
        <w:jc w:val="center"/>
        <w:rPr>
          <w:rFonts w:ascii="Arial" w:hAnsi="Arial" w:cs="Arial"/>
          <w:b/>
          <w:bCs/>
          <w:sz w:val="20"/>
          <w:szCs w:val="20"/>
        </w:rPr>
      </w:pPr>
      <w:r w:rsidRPr="006472B1">
        <w:rPr>
          <w:rFonts w:ascii="Arial" w:hAnsi="Arial" w:cs="Arial"/>
          <w:sz w:val="20"/>
          <w:szCs w:val="20"/>
        </w:rPr>
        <w:t>(dále jen „územní opatření“)</w:t>
      </w:r>
      <w:r w:rsidR="005C3C85" w:rsidRPr="006472B1">
        <w:rPr>
          <w:rFonts w:ascii="Arial" w:hAnsi="Arial" w:cs="Arial"/>
          <w:sz w:val="20"/>
          <w:szCs w:val="20"/>
        </w:rPr>
        <w:t>.</w:t>
      </w:r>
    </w:p>
    <w:p w14:paraId="356C6140" w14:textId="7CE0DC9A" w:rsidR="00B514D4" w:rsidRDefault="006B05FC" w:rsidP="00170B26">
      <w:pPr>
        <w:pStyle w:val="Odstavecseseznamem"/>
        <w:numPr>
          <w:ilvl w:val="0"/>
          <w:numId w:val="27"/>
        </w:numPr>
        <w:spacing w:after="120" w:line="276" w:lineRule="auto"/>
        <w:ind w:left="0" w:firstLine="0"/>
        <w:contextualSpacing w:val="0"/>
        <w:jc w:val="both"/>
        <w:rPr>
          <w:rFonts w:ascii="Arial" w:hAnsi="Arial" w:cs="Arial"/>
          <w:sz w:val="20"/>
          <w:szCs w:val="20"/>
        </w:rPr>
      </w:pPr>
      <w:r w:rsidRPr="00B514D4">
        <w:rPr>
          <w:rFonts w:ascii="Arial" w:hAnsi="Arial" w:cs="Arial"/>
          <w:sz w:val="20"/>
          <w:szCs w:val="20"/>
        </w:rPr>
        <w:t xml:space="preserve">Územní opatření se </w:t>
      </w:r>
      <w:r w:rsidR="00E66746" w:rsidRPr="00B514D4">
        <w:rPr>
          <w:rFonts w:ascii="Arial" w:hAnsi="Arial" w:cs="Arial"/>
          <w:sz w:val="20"/>
          <w:szCs w:val="20"/>
        </w:rPr>
        <w:t xml:space="preserve">vydává </w:t>
      </w:r>
      <w:r w:rsidRPr="00B514D4">
        <w:rPr>
          <w:rFonts w:ascii="Arial" w:hAnsi="Arial" w:cs="Arial"/>
          <w:sz w:val="20"/>
          <w:szCs w:val="20"/>
        </w:rPr>
        <w:t xml:space="preserve">pro </w:t>
      </w:r>
      <w:r w:rsidR="00307F8E" w:rsidRPr="00B514D4">
        <w:rPr>
          <w:rFonts w:ascii="Arial" w:hAnsi="Arial" w:cs="Arial"/>
          <w:sz w:val="20"/>
          <w:szCs w:val="20"/>
        </w:rPr>
        <w:t xml:space="preserve">akcelerační </w:t>
      </w:r>
      <w:r w:rsidRPr="00B514D4">
        <w:rPr>
          <w:rFonts w:ascii="Arial" w:hAnsi="Arial" w:cs="Arial"/>
          <w:sz w:val="20"/>
          <w:szCs w:val="20"/>
        </w:rPr>
        <w:t xml:space="preserve">oblast </w:t>
      </w:r>
      <w:r w:rsidR="006A27DD" w:rsidRPr="00B514D4">
        <w:rPr>
          <w:rFonts w:ascii="Arial" w:hAnsi="Arial" w:cs="Arial"/>
          <w:b/>
          <w:bCs/>
          <w:sz w:val="20"/>
          <w:szCs w:val="20"/>
        </w:rPr>
        <w:t>A</w:t>
      </w:r>
      <w:r w:rsidR="005C7FA5" w:rsidRPr="00B514D4">
        <w:rPr>
          <w:rFonts w:ascii="Arial" w:hAnsi="Arial" w:cs="Arial"/>
          <w:b/>
          <w:bCs/>
          <w:sz w:val="20"/>
          <w:szCs w:val="20"/>
        </w:rPr>
        <w:t>O</w:t>
      </w:r>
      <w:r w:rsidR="000F0920" w:rsidRPr="00B514D4">
        <w:rPr>
          <w:rFonts w:ascii="Arial" w:hAnsi="Arial" w:cs="Arial"/>
          <w:b/>
          <w:bCs/>
          <w:sz w:val="20"/>
          <w:szCs w:val="20"/>
        </w:rPr>
        <w:t>V</w:t>
      </w:r>
      <w:r w:rsidR="008F2D3C" w:rsidRPr="00B514D4">
        <w:rPr>
          <w:rFonts w:ascii="Arial" w:hAnsi="Arial" w:cs="Arial"/>
          <w:b/>
          <w:bCs/>
          <w:sz w:val="20"/>
          <w:szCs w:val="20"/>
        </w:rPr>
        <w:t>18 Norberčany</w:t>
      </w:r>
      <w:r w:rsidR="009E7619" w:rsidRPr="00B514D4">
        <w:rPr>
          <w:rFonts w:ascii="Arial" w:hAnsi="Arial" w:cs="Arial"/>
          <w:b/>
          <w:bCs/>
          <w:sz w:val="20"/>
          <w:szCs w:val="20"/>
        </w:rPr>
        <w:t xml:space="preserve"> </w:t>
      </w:r>
      <w:r w:rsidR="006A27DD" w:rsidRPr="00B514D4">
        <w:rPr>
          <w:rFonts w:ascii="Arial" w:hAnsi="Arial" w:cs="Arial"/>
          <w:sz w:val="20"/>
          <w:szCs w:val="20"/>
        </w:rPr>
        <w:t>(dále jen „akcelerační oblast“)</w:t>
      </w:r>
      <w:r w:rsidR="008E6537" w:rsidRPr="00B514D4">
        <w:rPr>
          <w:rFonts w:ascii="Arial" w:hAnsi="Arial" w:cs="Arial"/>
          <w:sz w:val="20"/>
          <w:szCs w:val="20"/>
        </w:rPr>
        <w:t>, vymezen</w:t>
      </w:r>
      <w:r w:rsidR="00B03D3A" w:rsidRPr="00B514D4">
        <w:rPr>
          <w:rFonts w:ascii="Arial" w:hAnsi="Arial" w:cs="Arial"/>
          <w:sz w:val="20"/>
          <w:szCs w:val="20"/>
        </w:rPr>
        <w:t>ou</w:t>
      </w:r>
      <w:r w:rsidR="008E6537" w:rsidRPr="00B514D4">
        <w:rPr>
          <w:rFonts w:ascii="Arial" w:hAnsi="Arial" w:cs="Arial"/>
          <w:sz w:val="20"/>
          <w:szCs w:val="20"/>
        </w:rPr>
        <w:t xml:space="preserve"> ve </w:t>
      </w:r>
      <w:r w:rsidR="005C7FA5" w:rsidRPr="00B514D4">
        <w:rPr>
          <w:rFonts w:ascii="Arial" w:hAnsi="Arial" w:cs="Arial"/>
          <w:sz w:val="20"/>
          <w:szCs w:val="20"/>
        </w:rPr>
        <w:t>Z</w:t>
      </w:r>
      <w:r w:rsidR="008E6537" w:rsidRPr="00B514D4">
        <w:rPr>
          <w:rFonts w:ascii="Arial" w:hAnsi="Arial" w:cs="Arial"/>
          <w:sz w:val="20"/>
          <w:szCs w:val="20"/>
        </w:rPr>
        <w:t xml:space="preserve">měně č. 2 </w:t>
      </w:r>
      <w:r w:rsidR="005C7FA5" w:rsidRPr="00B514D4">
        <w:rPr>
          <w:rFonts w:ascii="Arial" w:hAnsi="Arial" w:cs="Arial"/>
          <w:sz w:val="20"/>
          <w:szCs w:val="20"/>
        </w:rPr>
        <w:t>ú</w:t>
      </w:r>
      <w:r w:rsidR="008E6537" w:rsidRPr="00B514D4">
        <w:rPr>
          <w:rFonts w:ascii="Arial" w:hAnsi="Arial" w:cs="Arial"/>
          <w:sz w:val="20"/>
          <w:szCs w:val="20"/>
        </w:rPr>
        <w:t>zemního rozvoj</w:t>
      </w:r>
      <w:r w:rsidR="005C7FA5" w:rsidRPr="00B514D4">
        <w:rPr>
          <w:rFonts w:ascii="Arial" w:hAnsi="Arial" w:cs="Arial"/>
          <w:sz w:val="20"/>
          <w:szCs w:val="20"/>
        </w:rPr>
        <w:t>ového plánu</w:t>
      </w:r>
      <w:r w:rsidR="00FC419D" w:rsidRPr="00B514D4">
        <w:rPr>
          <w:rFonts w:ascii="Arial" w:hAnsi="Arial" w:cs="Arial"/>
          <w:sz w:val="20"/>
          <w:szCs w:val="20"/>
        </w:rPr>
        <w:t xml:space="preserve"> (dále také jen </w:t>
      </w:r>
      <w:r w:rsidR="322960DB" w:rsidRPr="00B514D4">
        <w:rPr>
          <w:rFonts w:ascii="Arial" w:hAnsi="Arial" w:cs="Arial"/>
          <w:sz w:val="20"/>
          <w:szCs w:val="20"/>
        </w:rPr>
        <w:t>„ÚRP“</w:t>
      </w:r>
      <w:r w:rsidR="00FC419D" w:rsidRPr="00B514D4">
        <w:rPr>
          <w:rFonts w:ascii="Arial" w:hAnsi="Arial" w:cs="Arial"/>
          <w:sz w:val="20"/>
          <w:szCs w:val="20"/>
        </w:rPr>
        <w:t>)</w:t>
      </w:r>
      <w:r w:rsidR="008E6537" w:rsidRPr="00B514D4">
        <w:rPr>
          <w:rFonts w:ascii="Arial" w:hAnsi="Arial" w:cs="Arial"/>
          <w:sz w:val="20"/>
          <w:szCs w:val="20"/>
        </w:rPr>
        <w:t xml:space="preserve">. </w:t>
      </w:r>
      <w:r w:rsidR="00F0236A" w:rsidRPr="00B514D4">
        <w:rPr>
          <w:rFonts w:ascii="Arial" w:hAnsi="Arial" w:cs="Arial"/>
          <w:sz w:val="20"/>
          <w:szCs w:val="20"/>
        </w:rPr>
        <w:t>Akcelerační oblas</w:t>
      </w:r>
      <w:r w:rsidR="008E6537" w:rsidRPr="00B514D4">
        <w:rPr>
          <w:rFonts w:ascii="Arial" w:hAnsi="Arial" w:cs="Arial"/>
          <w:sz w:val="20"/>
          <w:szCs w:val="20"/>
        </w:rPr>
        <w:t>t</w:t>
      </w:r>
      <w:r w:rsidRPr="00B514D4">
        <w:rPr>
          <w:rFonts w:ascii="Arial" w:hAnsi="Arial" w:cs="Arial"/>
          <w:sz w:val="20"/>
          <w:szCs w:val="20"/>
        </w:rPr>
        <w:t xml:space="preserve"> </w:t>
      </w:r>
      <w:r w:rsidR="00F0236A" w:rsidRPr="00B514D4">
        <w:rPr>
          <w:rFonts w:ascii="Arial" w:hAnsi="Arial" w:cs="Arial"/>
          <w:sz w:val="20"/>
          <w:szCs w:val="20"/>
        </w:rPr>
        <w:t>zasahuje do</w:t>
      </w:r>
      <w:r w:rsidR="00124222" w:rsidRPr="00B514D4">
        <w:rPr>
          <w:rFonts w:ascii="Arial" w:hAnsi="Arial" w:cs="Arial"/>
          <w:sz w:val="20"/>
          <w:szCs w:val="20"/>
        </w:rPr>
        <w:t> </w:t>
      </w:r>
      <w:r w:rsidR="00CC1E90" w:rsidRPr="00B514D4">
        <w:rPr>
          <w:rFonts w:ascii="Arial" w:hAnsi="Arial" w:cs="Arial"/>
          <w:sz w:val="20"/>
          <w:szCs w:val="20"/>
        </w:rPr>
        <w:t>katastrální</w:t>
      </w:r>
      <w:r w:rsidR="00124222" w:rsidRPr="00B514D4">
        <w:rPr>
          <w:rFonts w:ascii="Arial" w:hAnsi="Arial" w:cs="Arial"/>
          <w:sz w:val="20"/>
          <w:szCs w:val="20"/>
        </w:rPr>
        <w:t>c</w:t>
      </w:r>
      <w:r w:rsidR="00F0236A" w:rsidRPr="00B514D4">
        <w:rPr>
          <w:rFonts w:ascii="Arial" w:hAnsi="Arial" w:cs="Arial"/>
          <w:sz w:val="20"/>
          <w:szCs w:val="20"/>
        </w:rPr>
        <w:t>h</w:t>
      </w:r>
      <w:r w:rsidR="00CC1E90" w:rsidRPr="00B514D4">
        <w:rPr>
          <w:rFonts w:ascii="Arial" w:hAnsi="Arial" w:cs="Arial"/>
          <w:sz w:val="20"/>
          <w:szCs w:val="20"/>
        </w:rPr>
        <w:t xml:space="preserve"> území</w:t>
      </w:r>
      <w:r w:rsidR="00761AA4" w:rsidRPr="00B514D4">
        <w:rPr>
          <w:rFonts w:ascii="Arial" w:hAnsi="Arial" w:cs="Arial"/>
          <w:sz w:val="20"/>
          <w:szCs w:val="20"/>
        </w:rPr>
        <w:t xml:space="preserve"> </w:t>
      </w:r>
      <w:r w:rsidR="001D5217" w:rsidRPr="00B514D4">
        <w:rPr>
          <w:rFonts w:ascii="Arial" w:hAnsi="Arial" w:cs="Arial"/>
          <w:sz w:val="20"/>
          <w:szCs w:val="20"/>
        </w:rPr>
        <w:t>676357 Křišťanovice ve stejnojmenné obci, 633879 Dvorce u</w:t>
      </w:r>
      <w:r w:rsidR="00E3433B" w:rsidRPr="00B514D4">
        <w:rPr>
          <w:rFonts w:ascii="Arial" w:hAnsi="Arial" w:cs="Arial"/>
          <w:sz w:val="20"/>
          <w:szCs w:val="20"/>
        </w:rPr>
        <w:t> </w:t>
      </w:r>
      <w:r w:rsidR="001D5217" w:rsidRPr="00B514D4">
        <w:rPr>
          <w:rFonts w:ascii="Arial" w:hAnsi="Arial" w:cs="Arial"/>
          <w:sz w:val="20"/>
          <w:szCs w:val="20"/>
        </w:rPr>
        <w:t xml:space="preserve">Bruntálu a 633887 Rejchartice v obci Dvorce (správní obvod obce s rozšířenou působností, dále jen </w:t>
      </w:r>
      <w:r w:rsidR="29A75559" w:rsidRPr="00B514D4">
        <w:rPr>
          <w:rFonts w:ascii="Arial" w:hAnsi="Arial" w:cs="Arial"/>
          <w:sz w:val="20"/>
          <w:szCs w:val="20"/>
        </w:rPr>
        <w:t>„ORP“</w:t>
      </w:r>
      <w:r w:rsidR="001D5217" w:rsidRPr="00B514D4">
        <w:rPr>
          <w:rFonts w:ascii="Arial" w:hAnsi="Arial" w:cs="Arial"/>
          <w:sz w:val="20"/>
          <w:szCs w:val="20"/>
        </w:rPr>
        <w:t xml:space="preserve">, Bruntál),  699071 Čabová, 699110 Sedm Dvorů a 699080 Moravský Beroun ve stejnojmenné obci, </w:t>
      </w:r>
      <w:r w:rsidR="00830613" w:rsidRPr="00B514D4">
        <w:rPr>
          <w:rFonts w:ascii="Arial" w:hAnsi="Arial" w:cs="Arial"/>
          <w:sz w:val="20"/>
          <w:szCs w:val="20"/>
        </w:rPr>
        <w:t>753785 Stará Libavá, 706035 Nová Véska</w:t>
      </w:r>
      <w:r w:rsidR="00246B6F" w:rsidRPr="00B514D4">
        <w:rPr>
          <w:rFonts w:ascii="Arial" w:hAnsi="Arial" w:cs="Arial"/>
          <w:sz w:val="20"/>
          <w:szCs w:val="20"/>
        </w:rPr>
        <w:t xml:space="preserve"> a</w:t>
      </w:r>
      <w:r w:rsidR="00830613" w:rsidRPr="00B514D4">
        <w:rPr>
          <w:rFonts w:ascii="Arial" w:hAnsi="Arial" w:cs="Arial"/>
          <w:sz w:val="20"/>
          <w:szCs w:val="20"/>
        </w:rPr>
        <w:t xml:space="preserve"> 704776 Norberčany</w:t>
      </w:r>
      <w:r w:rsidR="001D5217" w:rsidRPr="00B514D4">
        <w:rPr>
          <w:rFonts w:ascii="Arial" w:hAnsi="Arial" w:cs="Arial"/>
          <w:sz w:val="20"/>
          <w:szCs w:val="20"/>
        </w:rPr>
        <w:t xml:space="preserve"> ve stejnojmenné obci</w:t>
      </w:r>
      <w:r w:rsidR="00830613" w:rsidRPr="00B514D4">
        <w:rPr>
          <w:rFonts w:ascii="Arial" w:hAnsi="Arial" w:cs="Arial"/>
          <w:sz w:val="20"/>
          <w:szCs w:val="20"/>
        </w:rPr>
        <w:t xml:space="preserve"> </w:t>
      </w:r>
      <w:r w:rsidR="001D5217" w:rsidRPr="00B514D4">
        <w:rPr>
          <w:rFonts w:ascii="Arial" w:hAnsi="Arial" w:cs="Arial"/>
          <w:sz w:val="20"/>
          <w:szCs w:val="20"/>
        </w:rPr>
        <w:t>(</w:t>
      </w:r>
      <w:r w:rsidR="00246B6F" w:rsidRPr="00B514D4">
        <w:rPr>
          <w:rFonts w:ascii="Arial" w:hAnsi="Arial" w:cs="Arial"/>
          <w:sz w:val="20"/>
          <w:szCs w:val="20"/>
        </w:rPr>
        <w:t xml:space="preserve">správní obvod </w:t>
      </w:r>
      <w:r w:rsidR="001D5217" w:rsidRPr="00B514D4">
        <w:rPr>
          <w:rFonts w:ascii="Arial" w:hAnsi="Arial" w:cs="Arial"/>
          <w:sz w:val="20"/>
          <w:szCs w:val="20"/>
        </w:rPr>
        <w:t xml:space="preserve">ORP </w:t>
      </w:r>
      <w:r w:rsidR="006C5591" w:rsidRPr="00B514D4">
        <w:rPr>
          <w:rFonts w:ascii="Arial" w:hAnsi="Arial" w:cs="Arial"/>
          <w:sz w:val="20"/>
          <w:szCs w:val="20"/>
        </w:rPr>
        <w:t>Šternberk</w:t>
      </w:r>
      <w:r w:rsidR="001D5217" w:rsidRPr="00B514D4">
        <w:rPr>
          <w:rFonts w:ascii="Arial" w:hAnsi="Arial" w:cs="Arial"/>
          <w:sz w:val="20"/>
          <w:szCs w:val="20"/>
        </w:rPr>
        <w:t xml:space="preserve">) </w:t>
      </w:r>
      <w:r w:rsidR="00830613" w:rsidRPr="00B514D4">
        <w:rPr>
          <w:rFonts w:ascii="Arial" w:hAnsi="Arial" w:cs="Arial"/>
          <w:sz w:val="20"/>
          <w:szCs w:val="20"/>
        </w:rPr>
        <w:t>a 615510 Guntramovice v obci Budišov nad Budišovkou (</w:t>
      </w:r>
      <w:r w:rsidR="003A27B7" w:rsidRPr="00B514D4">
        <w:rPr>
          <w:rFonts w:ascii="Arial" w:hAnsi="Arial" w:cs="Arial"/>
          <w:sz w:val="20"/>
          <w:szCs w:val="20"/>
        </w:rPr>
        <w:t xml:space="preserve">správní obvod </w:t>
      </w:r>
      <w:r w:rsidR="00830613" w:rsidRPr="00B514D4">
        <w:rPr>
          <w:rFonts w:ascii="Arial" w:hAnsi="Arial" w:cs="Arial"/>
          <w:sz w:val="20"/>
          <w:szCs w:val="20"/>
        </w:rPr>
        <w:t xml:space="preserve">ORP </w:t>
      </w:r>
      <w:r w:rsidR="006C5591" w:rsidRPr="00B514D4">
        <w:rPr>
          <w:rFonts w:ascii="Arial" w:hAnsi="Arial" w:cs="Arial"/>
          <w:sz w:val="20"/>
          <w:szCs w:val="20"/>
        </w:rPr>
        <w:t>Vítkov</w:t>
      </w:r>
      <w:r w:rsidR="00830613" w:rsidRPr="00B514D4">
        <w:rPr>
          <w:rFonts w:ascii="Arial" w:hAnsi="Arial" w:cs="Arial"/>
          <w:sz w:val="20"/>
          <w:szCs w:val="20"/>
        </w:rPr>
        <w:t>)</w:t>
      </w:r>
      <w:r w:rsidR="00003977" w:rsidRPr="00B514D4" w:rsidDel="003A27B7">
        <w:rPr>
          <w:rFonts w:ascii="Arial" w:hAnsi="Arial" w:cs="Arial"/>
          <w:sz w:val="20"/>
          <w:szCs w:val="20"/>
        </w:rPr>
        <w:t>,</w:t>
      </w:r>
      <w:r w:rsidR="009E7619" w:rsidRPr="00B514D4">
        <w:rPr>
          <w:rFonts w:ascii="Arial" w:hAnsi="Arial" w:cs="Arial"/>
          <w:sz w:val="20"/>
          <w:szCs w:val="20"/>
        </w:rPr>
        <w:t xml:space="preserve"> </w:t>
      </w:r>
      <w:r w:rsidR="00CC1E90" w:rsidRPr="00B514D4">
        <w:rPr>
          <w:rFonts w:ascii="Arial" w:hAnsi="Arial" w:cs="Arial"/>
          <w:sz w:val="20"/>
          <w:szCs w:val="20"/>
        </w:rPr>
        <w:t>a</w:t>
      </w:r>
      <w:r w:rsidR="00761AA4" w:rsidRPr="00B514D4">
        <w:rPr>
          <w:rFonts w:ascii="Arial" w:hAnsi="Arial" w:cs="Arial"/>
          <w:sz w:val="20"/>
          <w:szCs w:val="20"/>
        </w:rPr>
        <w:t> </w:t>
      </w:r>
      <w:r w:rsidRPr="00B514D4">
        <w:rPr>
          <w:rFonts w:ascii="Arial" w:hAnsi="Arial" w:cs="Arial"/>
          <w:sz w:val="20"/>
          <w:szCs w:val="20"/>
        </w:rPr>
        <w:t>je vyznačen</w:t>
      </w:r>
      <w:r w:rsidR="008E6537" w:rsidRPr="00B514D4">
        <w:rPr>
          <w:rFonts w:ascii="Arial" w:hAnsi="Arial" w:cs="Arial"/>
          <w:sz w:val="20"/>
          <w:szCs w:val="20"/>
        </w:rPr>
        <w:t>a</w:t>
      </w:r>
      <w:r w:rsidRPr="00B514D4">
        <w:rPr>
          <w:rFonts w:ascii="Arial" w:hAnsi="Arial" w:cs="Arial"/>
          <w:sz w:val="20"/>
          <w:szCs w:val="20"/>
        </w:rPr>
        <w:t xml:space="preserve"> ve</w:t>
      </w:r>
      <w:r w:rsidR="00124222" w:rsidRPr="00B514D4">
        <w:rPr>
          <w:rFonts w:ascii="Arial" w:hAnsi="Arial" w:cs="Arial"/>
          <w:sz w:val="20"/>
          <w:szCs w:val="20"/>
        </w:rPr>
        <w:t> </w:t>
      </w:r>
      <w:r w:rsidRPr="00B514D4">
        <w:rPr>
          <w:rFonts w:ascii="Arial" w:hAnsi="Arial" w:cs="Arial"/>
          <w:sz w:val="20"/>
          <w:szCs w:val="20"/>
        </w:rPr>
        <w:t>výkresu</w:t>
      </w:r>
      <w:r w:rsidR="00712C83" w:rsidRPr="00B514D4">
        <w:rPr>
          <w:rFonts w:ascii="Arial" w:hAnsi="Arial" w:cs="Arial"/>
          <w:sz w:val="20"/>
          <w:szCs w:val="20"/>
        </w:rPr>
        <w:t xml:space="preserve">, který je </w:t>
      </w:r>
      <w:r w:rsidR="0058462C" w:rsidRPr="00B514D4">
        <w:rPr>
          <w:rFonts w:ascii="Arial" w:hAnsi="Arial" w:cs="Arial"/>
          <w:sz w:val="20"/>
          <w:szCs w:val="20"/>
        </w:rPr>
        <w:t xml:space="preserve">přílohou </w:t>
      </w:r>
      <w:r w:rsidR="00712C83" w:rsidRPr="00B514D4">
        <w:rPr>
          <w:rFonts w:ascii="Arial" w:hAnsi="Arial" w:cs="Arial"/>
          <w:sz w:val="20"/>
          <w:szCs w:val="20"/>
        </w:rPr>
        <w:t>tohoto územního opatření</w:t>
      </w:r>
      <w:r w:rsidR="00EA7405" w:rsidRPr="00B514D4">
        <w:rPr>
          <w:rFonts w:ascii="Arial" w:hAnsi="Arial" w:cs="Arial"/>
          <w:sz w:val="20"/>
          <w:szCs w:val="20"/>
        </w:rPr>
        <w:t xml:space="preserve"> a</w:t>
      </w:r>
      <w:r w:rsidR="00124222" w:rsidRPr="00B514D4">
        <w:rPr>
          <w:rFonts w:ascii="Arial" w:hAnsi="Arial" w:cs="Arial"/>
          <w:sz w:val="20"/>
          <w:szCs w:val="20"/>
        </w:rPr>
        <w:t> </w:t>
      </w:r>
      <w:r w:rsidR="00EA7405" w:rsidRPr="00B514D4">
        <w:rPr>
          <w:rFonts w:ascii="Arial" w:hAnsi="Arial" w:cs="Arial"/>
          <w:sz w:val="20"/>
          <w:szCs w:val="20"/>
        </w:rPr>
        <w:t>je jeho nedílnou součástí</w:t>
      </w:r>
      <w:r w:rsidR="00712C83" w:rsidRPr="00B514D4">
        <w:rPr>
          <w:rFonts w:ascii="Arial" w:hAnsi="Arial" w:cs="Arial"/>
          <w:sz w:val="20"/>
          <w:szCs w:val="20"/>
        </w:rPr>
        <w:t>.</w:t>
      </w:r>
    </w:p>
    <w:p w14:paraId="7DF01840" w14:textId="77777777" w:rsidR="00B514D4" w:rsidRPr="00B514D4" w:rsidRDefault="003A5714" w:rsidP="00170B26">
      <w:pPr>
        <w:pStyle w:val="Odstavecseseznamem"/>
        <w:numPr>
          <w:ilvl w:val="0"/>
          <w:numId w:val="27"/>
        </w:numPr>
        <w:spacing w:after="120" w:line="276" w:lineRule="auto"/>
        <w:ind w:left="0" w:firstLine="0"/>
        <w:contextualSpacing w:val="0"/>
        <w:jc w:val="both"/>
        <w:rPr>
          <w:rFonts w:ascii="Arial" w:hAnsi="Arial" w:cs="Arial"/>
          <w:sz w:val="20"/>
          <w:szCs w:val="20"/>
        </w:rPr>
      </w:pPr>
      <w:r w:rsidRPr="00B514D4">
        <w:rPr>
          <w:rFonts w:ascii="Arial" w:hAnsi="Arial" w:cs="Arial"/>
          <w:sz w:val="20"/>
          <w:szCs w:val="20"/>
        </w:rPr>
        <w:t xml:space="preserve">V souladu s vymezením akcelerační oblasti </w:t>
      </w:r>
      <w:r w:rsidR="001109B5" w:rsidRPr="00B514D4">
        <w:rPr>
          <w:rFonts w:ascii="Arial" w:hAnsi="Arial" w:cs="Arial"/>
          <w:sz w:val="20"/>
          <w:szCs w:val="20"/>
        </w:rPr>
        <w:t xml:space="preserve">ve </w:t>
      </w:r>
      <w:r w:rsidR="000140E8" w:rsidRPr="00B514D4">
        <w:rPr>
          <w:rFonts w:ascii="Arial" w:hAnsi="Arial" w:cs="Arial"/>
          <w:sz w:val="20"/>
          <w:szCs w:val="20"/>
        </w:rPr>
        <w:t>Z</w:t>
      </w:r>
      <w:r w:rsidR="001109B5" w:rsidRPr="00B514D4">
        <w:rPr>
          <w:rFonts w:ascii="Arial" w:hAnsi="Arial" w:cs="Arial"/>
          <w:sz w:val="20"/>
          <w:szCs w:val="20"/>
        </w:rPr>
        <w:t xml:space="preserve">měně č. 2 </w:t>
      </w:r>
      <w:r w:rsidR="00DE3B8E" w:rsidRPr="00B514D4">
        <w:rPr>
          <w:rFonts w:ascii="Arial" w:hAnsi="Arial" w:cs="Arial"/>
          <w:sz w:val="20"/>
          <w:szCs w:val="20"/>
        </w:rPr>
        <w:t>územního rozvoj</w:t>
      </w:r>
      <w:r w:rsidR="000140E8" w:rsidRPr="00B514D4">
        <w:rPr>
          <w:rFonts w:ascii="Arial" w:hAnsi="Arial" w:cs="Arial"/>
          <w:sz w:val="20"/>
          <w:szCs w:val="20"/>
        </w:rPr>
        <w:t>ového plánu</w:t>
      </w:r>
      <w:r w:rsidR="00DE3B8E" w:rsidRPr="00B514D4">
        <w:rPr>
          <w:rFonts w:ascii="Arial" w:hAnsi="Arial" w:cs="Arial"/>
          <w:sz w:val="20"/>
          <w:szCs w:val="20"/>
        </w:rPr>
        <w:t xml:space="preserve"> </w:t>
      </w:r>
      <w:r w:rsidRPr="00B514D4">
        <w:rPr>
          <w:rFonts w:ascii="Arial" w:hAnsi="Arial" w:cs="Arial"/>
          <w:sz w:val="20"/>
          <w:szCs w:val="20"/>
        </w:rPr>
        <w:t>je akcelerační oblast určena pro rozvoj</w:t>
      </w:r>
      <w:r w:rsidR="00712C83" w:rsidRPr="00B514D4">
        <w:rPr>
          <w:rFonts w:ascii="Arial" w:hAnsi="Arial" w:cs="Arial"/>
          <w:sz w:val="20"/>
          <w:szCs w:val="20"/>
        </w:rPr>
        <w:t xml:space="preserve"> výrob</w:t>
      </w:r>
      <w:r w:rsidRPr="00B514D4">
        <w:rPr>
          <w:rFonts w:ascii="Arial" w:hAnsi="Arial" w:cs="Arial"/>
          <w:sz w:val="20"/>
          <w:szCs w:val="20"/>
        </w:rPr>
        <w:t>y</w:t>
      </w:r>
      <w:r w:rsidR="00712C83" w:rsidRPr="00B514D4">
        <w:rPr>
          <w:rFonts w:ascii="Arial" w:hAnsi="Arial" w:cs="Arial"/>
          <w:sz w:val="20"/>
          <w:szCs w:val="20"/>
        </w:rPr>
        <w:t xml:space="preserve"> energie z</w:t>
      </w:r>
      <w:r w:rsidR="00CB738F" w:rsidRPr="00B514D4">
        <w:rPr>
          <w:rFonts w:ascii="Arial" w:hAnsi="Arial" w:cs="Arial"/>
          <w:sz w:val="20"/>
          <w:szCs w:val="20"/>
        </w:rPr>
        <w:t> </w:t>
      </w:r>
      <w:r w:rsidR="00CB738F" w:rsidRPr="00B514D4">
        <w:rPr>
          <w:rFonts w:ascii="Arial" w:hAnsi="Arial" w:cs="Arial"/>
          <w:b/>
          <w:bCs/>
          <w:sz w:val="20"/>
          <w:szCs w:val="20"/>
        </w:rPr>
        <w:t xml:space="preserve">větrné </w:t>
      </w:r>
      <w:r w:rsidRPr="00B514D4">
        <w:rPr>
          <w:rFonts w:ascii="Arial" w:hAnsi="Arial" w:cs="Arial"/>
          <w:b/>
          <w:bCs/>
          <w:sz w:val="20"/>
          <w:szCs w:val="20"/>
        </w:rPr>
        <w:t>energie</w:t>
      </w:r>
      <w:r w:rsidR="00712C83" w:rsidRPr="00B514D4">
        <w:rPr>
          <w:rFonts w:ascii="Arial" w:hAnsi="Arial" w:cs="Arial"/>
          <w:b/>
          <w:bCs/>
          <w:sz w:val="20"/>
          <w:szCs w:val="20"/>
        </w:rPr>
        <w:t>.</w:t>
      </w:r>
    </w:p>
    <w:p w14:paraId="0B3B6DDE" w14:textId="1771A5BE" w:rsidR="00712C83" w:rsidRPr="00B514D4" w:rsidRDefault="00712C83" w:rsidP="00170B26">
      <w:pPr>
        <w:pStyle w:val="Odstavecseseznamem"/>
        <w:numPr>
          <w:ilvl w:val="0"/>
          <w:numId w:val="27"/>
        </w:numPr>
        <w:spacing w:after="120" w:line="276" w:lineRule="auto"/>
        <w:ind w:left="0" w:firstLine="0"/>
        <w:contextualSpacing w:val="0"/>
        <w:jc w:val="both"/>
        <w:rPr>
          <w:rFonts w:ascii="Arial" w:hAnsi="Arial" w:cs="Arial"/>
          <w:sz w:val="20"/>
          <w:szCs w:val="20"/>
        </w:rPr>
      </w:pPr>
      <w:r w:rsidRPr="00B514D4">
        <w:rPr>
          <w:rFonts w:ascii="Arial" w:hAnsi="Arial" w:cs="Arial"/>
          <w:sz w:val="20"/>
          <w:szCs w:val="20"/>
        </w:rPr>
        <w:t xml:space="preserve">Územní opatření stanovuje pro záměry </w:t>
      </w:r>
      <w:r w:rsidR="002120FC" w:rsidRPr="00B514D4">
        <w:rPr>
          <w:rFonts w:ascii="Arial" w:hAnsi="Arial" w:cs="Arial"/>
          <w:sz w:val="20"/>
          <w:szCs w:val="20"/>
        </w:rPr>
        <w:t>sloužící k využití energie podle bodu 2, splňující definiční znaky podle § 2 písm. a) ZOZE</w:t>
      </w:r>
      <w:r w:rsidR="003E0F25" w:rsidRPr="00B514D4">
        <w:rPr>
          <w:rFonts w:ascii="Arial" w:hAnsi="Arial" w:cs="Arial"/>
          <w:sz w:val="20"/>
          <w:szCs w:val="20"/>
        </w:rPr>
        <w:t xml:space="preserve"> </w:t>
      </w:r>
      <w:r w:rsidR="002120FC" w:rsidRPr="00B514D4">
        <w:rPr>
          <w:rFonts w:ascii="Arial" w:hAnsi="Arial" w:cs="Arial"/>
          <w:sz w:val="20"/>
          <w:szCs w:val="20"/>
        </w:rPr>
        <w:t xml:space="preserve">a navrhované a provedené </w:t>
      </w:r>
      <w:r w:rsidR="008C4B3A" w:rsidRPr="00B514D4">
        <w:rPr>
          <w:rFonts w:ascii="Arial" w:hAnsi="Arial" w:cs="Arial"/>
          <w:sz w:val="20"/>
          <w:szCs w:val="20"/>
        </w:rPr>
        <w:t xml:space="preserve">v akcelerační oblasti </w:t>
      </w:r>
      <w:r w:rsidR="0024404C" w:rsidRPr="00B514D4">
        <w:rPr>
          <w:rFonts w:ascii="Arial" w:hAnsi="Arial" w:cs="Arial"/>
          <w:sz w:val="20"/>
          <w:szCs w:val="20"/>
        </w:rPr>
        <w:t xml:space="preserve">(dále jen „záměry OZE“) následující </w:t>
      </w:r>
      <w:r w:rsidRPr="00B514D4">
        <w:rPr>
          <w:rFonts w:ascii="Arial" w:hAnsi="Arial" w:cs="Arial"/>
          <w:b/>
          <w:bCs/>
          <w:sz w:val="20"/>
          <w:szCs w:val="20"/>
        </w:rPr>
        <w:t>podmínky</w:t>
      </w:r>
      <w:r w:rsidR="003E0F25" w:rsidRPr="00B514D4">
        <w:rPr>
          <w:rFonts w:ascii="Arial" w:hAnsi="Arial" w:cs="Arial"/>
          <w:b/>
          <w:bCs/>
          <w:sz w:val="20"/>
          <w:szCs w:val="20"/>
        </w:rPr>
        <w:t xml:space="preserve"> a zmírňující opatření</w:t>
      </w:r>
      <w:r w:rsidR="00A14AE1" w:rsidRPr="00B514D4">
        <w:rPr>
          <w:rFonts w:ascii="Arial" w:hAnsi="Arial" w:cs="Arial"/>
          <w:b/>
          <w:bCs/>
          <w:sz w:val="20"/>
          <w:szCs w:val="20"/>
        </w:rPr>
        <w:t xml:space="preserve"> pro </w:t>
      </w:r>
      <w:r w:rsidR="00F0236A" w:rsidRPr="00B514D4">
        <w:rPr>
          <w:rFonts w:ascii="Arial" w:hAnsi="Arial" w:cs="Arial"/>
          <w:b/>
          <w:bCs/>
          <w:sz w:val="20"/>
          <w:szCs w:val="20"/>
        </w:rPr>
        <w:t xml:space="preserve">povolení, provedení nebo užívání záměrů </w:t>
      </w:r>
      <w:r w:rsidR="00CB738F" w:rsidRPr="00B514D4">
        <w:rPr>
          <w:rFonts w:ascii="Arial" w:hAnsi="Arial" w:cs="Arial"/>
          <w:b/>
          <w:bCs/>
          <w:sz w:val="20"/>
          <w:szCs w:val="20"/>
        </w:rPr>
        <w:t>OZE</w:t>
      </w:r>
      <w:r w:rsidRPr="00B514D4">
        <w:rPr>
          <w:rFonts w:ascii="Arial" w:hAnsi="Arial" w:cs="Arial"/>
          <w:b/>
          <w:bCs/>
          <w:sz w:val="20"/>
          <w:szCs w:val="20"/>
        </w:rPr>
        <w:t>:</w:t>
      </w:r>
    </w:p>
    <w:p w14:paraId="1710F744" w14:textId="1AEB1721" w:rsidR="00406D1B" w:rsidRPr="00217F86" w:rsidRDefault="00406D1B" w:rsidP="00170B26">
      <w:pPr>
        <w:pStyle w:val="Odstavecseseznamem"/>
        <w:numPr>
          <w:ilvl w:val="0"/>
          <w:numId w:val="28"/>
        </w:numPr>
        <w:spacing w:before="240" w:after="120" w:line="276" w:lineRule="auto"/>
        <w:ind w:hanging="720"/>
        <w:contextualSpacing w:val="0"/>
        <w:jc w:val="both"/>
        <w:rPr>
          <w:rFonts w:ascii="Arial" w:hAnsi="Arial" w:cs="Arial"/>
          <w:sz w:val="20"/>
          <w:szCs w:val="20"/>
        </w:rPr>
      </w:pPr>
      <w:r w:rsidRPr="00217F86">
        <w:rPr>
          <w:rFonts w:ascii="Arial" w:hAnsi="Arial" w:cs="Arial"/>
          <w:sz w:val="20"/>
          <w:szCs w:val="20"/>
        </w:rPr>
        <w:t>Podmínky a zmírňující opatření pro povolení a provedení záměrů OZE:</w:t>
      </w:r>
    </w:p>
    <w:p w14:paraId="020A47EF" w14:textId="59841E8A" w:rsidR="00744E67" w:rsidRPr="00BA33D6" w:rsidRDefault="00744E67" w:rsidP="00744E67">
      <w:pPr>
        <w:pStyle w:val="Odstavecseseznamem"/>
        <w:numPr>
          <w:ilvl w:val="0"/>
          <w:numId w:val="1"/>
        </w:numPr>
        <w:spacing w:after="120" w:line="276" w:lineRule="auto"/>
        <w:ind w:hanging="357"/>
        <w:jc w:val="both"/>
        <w:rPr>
          <w:rFonts w:ascii="Arial" w:hAnsi="Arial" w:cs="Arial"/>
          <w:sz w:val="20"/>
          <w:szCs w:val="20"/>
        </w:rPr>
      </w:pPr>
      <w:bookmarkStart w:id="2" w:name="_Ref212738101"/>
      <w:bookmarkStart w:id="3" w:name="_Ref212735828"/>
      <w:r w:rsidRPr="626761F5">
        <w:rPr>
          <w:rFonts w:ascii="Arial" w:hAnsi="Arial" w:cs="Arial"/>
          <w:sz w:val="20"/>
          <w:szCs w:val="20"/>
        </w:rPr>
        <w:t>Výška větrných elektráren</w:t>
      </w:r>
      <w:r w:rsidR="6B291DD3" w:rsidRPr="626761F5">
        <w:rPr>
          <w:rFonts w:ascii="Arial" w:hAnsi="Arial" w:cs="Arial"/>
          <w:sz w:val="20"/>
          <w:szCs w:val="20"/>
        </w:rPr>
        <w:t xml:space="preserve"> </w:t>
      </w:r>
      <w:r w:rsidR="6B291DD3" w:rsidRPr="626761F5">
        <w:rPr>
          <w:rFonts w:ascii="Arial" w:eastAsia="Arial" w:hAnsi="Arial" w:cs="Arial"/>
          <w:color w:val="000000" w:themeColor="text1"/>
          <w:sz w:val="20"/>
          <w:szCs w:val="20"/>
        </w:rPr>
        <w:t xml:space="preserve">(dále </w:t>
      </w:r>
      <w:r w:rsidR="6B291DD3" w:rsidRPr="00170B26">
        <w:rPr>
          <w:rFonts w:ascii="Arial" w:eastAsia="Arial" w:hAnsi="Arial" w:cs="Arial"/>
          <w:sz w:val="20"/>
          <w:szCs w:val="20"/>
        </w:rPr>
        <w:t>též</w:t>
      </w:r>
      <w:r w:rsidR="6B291DD3" w:rsidRPr="626761F5">
        <w:rPr>
          <w:rFonts w:ascii="Arial" w:eastAsia="Arial" w:hAnsi="Arial" w:cs="Arial"/>
          <w:color w:val="000000" w:themeColor="text1"/>
          <w:sz w:val="20"/>
          <w:szCs w:val="20"/>
        </w:rPr>
        <w:t xml:space="preserve"> „VTE“)</w:t>
      </w:r>
      <w:r w:rsidRPr="626761F5">
        <w:rPr>
          <w:rFonts w:ascii="Arial" w:hAnsi="Arial" w:cs="Arial"/>
          <w:sz w:val="20"/>
          <w:szCs w:val="20"/>
        </w:rPr>
        <w:t xml:space="preserve"> v akcelerační oblasti nepřesáhne </w:t>
      </w:r>
      <w:r w:rsidR="00BB07A3" w:rsidRPr="626761F5">
        <w:rPr>
          <w:rFonts w:ascii="Arial" w:hAnsi="Arial" w:cs="Arial"/>
          <w:sz w:val="20"/>
          <w:szCs w:val="20"/>
        </w:rPr>
        <w:t>18</w:t>
      </w:r>
      <w:r w:rsidR="2149896A" w:rsidRPr="626761F5">
        <w:rPr>
          <w:rFonts w:ascii="Arial" w:hAnsi="Arial" w:cs="Arial"/>
          <w:sz w:val="20"/>
          <w:szCs w:val="20"/>
        </w:rPr>
        <w:t>5</w:t>
      </w:r>
      <w:r w:rsidRPr="626761F5">
        <w:rPr>
          <w:rFonts w:ascii="Arial" w:hAnsi="Arial" w:cs="Arial"/>
          <w:sz w:val="20"/>
          <w:szCs w:val="20"/>
        </w:rPr>
        <w:t>,0 m, měřeno od úrovně styku stožáru (tubusu) větrné elektrárny se základem po horní úvrať listů rotoru.</w:t>
      </w:r>
      <w:bookmarkEnd w:id="2"/>
    </w:p>
    <w:p w14:paraId="779833E5" w14:textId="440AFC2E" w:rsidR="00744E67" w:rsidRPr="00BA33D6" w:rsidRDefault="266C8111" w:rsidP="00744E67">
      <w:pPr>
        <w:pStyle w:val="Odstavecseseznamem"/>
        <w:numPr>
          <w:ilvl w:val="0"/>
          <w:numId w:val="1"/>
        </w:numPr>
        <w:spacing w:after="120" w:line="276" w:lineRule="auto"/>
        <w:ind w:hanging="357"/>
        <w:jc w:val="both"/>
        <w:rPr>
          <w:rFonts w:ascii="Arial" w:hAnsi="Arial" w:cs="Arial"/>
          <w:sz w:val="20"/>
          <w:szCs w:val="20"/>
        </w:rPr>
      </w:pPr>
      <w:bookmarkStart w:id="4" w:name="_Hlk234835932"/>
      <w:bookmarkStart w:id="5" w:name="_Ref212738113"/>
      <w:r w:rsidRPr="12759828">
        <w:rPr>
          <w:rFonts w:ascii="Arial" w:hAnsi="Arial" w:cs="Arial"/>
          <w:sz w:val="20"/>
          <w:szCs w:val="20"/>
        </w:rPr>
        <w:t xml:space="preserve">Záměry OZE a související infrastruktury budou umisťovány mimo nemovité kulturní památky. </w:t>
      </w:r>
      <w:bookmarkEnd w:id="4"/>
      <w:r w:rsidR="0880C326" w:rsidRPr="12759828">
        <w:rPr>
          <w:rFonts w:ascii="Arial" w:hAnsi="Arial" w:cs="Arial"/>
          <w:sz w:val="20"/>
          <w:szCs w:val="20"/>
        </w:rPr>
        <w:t>Půdorysná výměra areálů určených pro skladování elektřiny (např. oplocených areálů s kontejnery) nepřesáhne 0,</w:t>
      </w:r>
      <w:r w:rsidR="56D0E025" w:rsidRPr="12759828">
        <w:rPr>
          <w:rFonts w:ascii="Arial" w:hAnsi="Arial" w:cs="Arial"/>
          <w:sz w:val="20"/>
          <w:szCs w:val="20"/>
        </w:rPr>
        <w:t>06</w:t>
      </w:r>
      <w:r w:rsidR="0880C326" w:rsidRPr="12759828">
        <w:rPr>
          <w:rFonts w:ascii="Arial" w:hAnsi="Arial" w:cs="Arial"/>
          <w:sz w:val="20"/>
          <w:szCs w:val="20"/>
        </w:rPr>
        <w:t xml:space="preserve"> ha </w:t>
      </w:r>
      <w:r w:rsidR="00A20D24">
        <w:rPr>
          <w:rFonts w:ascii="Arial" w:hAnsi="Arial" w:cs="Arial"/>
          <w:sz w:val="20"/>
          <w:szCs w:val="20"/>
        </w:rPr>
        <w:t>na jednu VTE</w:t>
      </w:r>
      <w:r w:rsidR="0880C326" w:rsidRPr="12759828">
        <w:rPr>
          <w:rFonts w:ascii="Arial" w:hAnsi="Arial" w:cs="Arial"/>
          <w:sz w:val="20"/>
          <w:szCs w:val="20"/>
        </w:rPr>
        <w:t xml:space="preserve"> a</w:t>
      </w:r>
      <w:r w:rsidR="4961B001" w:rsidRPr="12759828">
        <w:rPr>
          <w:rFonts w:ascii="Arial" w:hAnsi="Arial" w:cs="Arial"/>
          <w:sz w:val="20"/>
          <w:szCs w:val="20"/>
        </w:rPr>
        <w:t> </w:t>
      </w:r>
      <w:r w:rsidR="00E26BCB">
        <w:rPr>
          <w:rFonts w:ascii="Arial" w:hAnsi="Arial" w:cs="Arial"/>
          <w:sz w:val="20"/>
          <w:szCs w:val="20"/>
        </w:rPr>
        <w:t>1</w:t>
      </w:r>
      <w:r w:rsidR="4961B001" w:rsidRPr="12759828">
        <w:rPr>
          <w:rFonts w:ascii="Arial" w:hAnsi="Arial" w:cs="Arial"/>
          <w:sz w:val="20"/>
          <w:szCs w:val="20"/>
        </w:rPr>
        <w:t>,</w:t>
      </w:r>
      <w:r w:rsidR="00E26BCB">
        <w:rPr>
          <w:rFonts w:ascii="Arial" w:hAnsi="Arial" w:cs="Arial"/>
          <w:sz w:val="20"/>
          <w:szCs w:val="20"/>
        </w:rPr>
        <w:t>9</w:t>
      </w:r>
      <w:r w:rsidR="0880C326" w:rsidRPr="12759828">
        <w:rPr>
          <w:rFonts w:ascii="Arial" w:hAnsi="Arial" w:cs="Arial"/>
          <w:sz w:val="20"/>
          <w:szCs w:val="20"/>
        </w:rPr>
        <w:t xml:space="preserve"> ha pro celou akcelerační oblast. Přitom v žádné části areálu nesmí výška staveb a zařízení pro ukládání elektřiny přesáhnout 8,0 m, měřeno od upraveného terénu po nejvyšší bod stavby / zařízení (např. atika, hřeben střechy, horní hrana kontejneru). Uvedený výškový limit musí být dodržen uprostřed každé hrany vnějšího líce stavby/zařízení.</w:t>
      </w:r>
      <w:bookmarkEnd w:id="5"/>
    </w:p>
    <w:p w14:paraId="35A88142" w14:textId="77777777" w:rsidR="000D3A51" w:rsidRDefault="000D3A51" w:rsidP="000D3A51">
      <w:pPr>
        <w:pStyle w:val="Odstavecseseznamem"/>
        <w:numPr>
          <w:ilvl w:val="0"/>
          <w:numId w:val="1"/>
        </w:numPr>
        <w:spacing w:after="120" w:line="276" w:lineRule="auto"/>
        <w:ind w:hanging="357"/>
        <w:jc w:val="both"/>
        <w:rPr>
          <w:rFonts w:ascii="Arial" w:hAnsi="Arial" w:cs="Arial"/>
          <w:sz w:val="20"/>
          <w:szCs w:val="20"/>
        </w:rPr>
      </w:pPr>
      <w:bookmarkStart w:id="6" w:name="_Ref212738217"/>
      <w:r w:rsidRPr="005840B4">
        <w:rPr>
          <w:rFonts w:ascii="Arial" w:hAnsi="Arial" w:cs="Arial"/>
          <w:sz w:val="20"/>
          <w:szCs w:val="20"/>
        </w:rPr>
        <w:t xml:space="preserve">Vedlejší stavby a zařízení záměru OZE, včetně oplocení budou navrženy a provedeny tak, že na obvodový plášť staveb a zařízení a na oplocení nebudou použity výrazné barvy; </w:t>
      </w:r>
      <w:r w:rsidRPr="005840B4">
        <w:rPr>
          <w:rFonts w:ascii="Arial" w:hAnsi="Arial" w:cs="Arial"/>
          <w:sz w:val="20"/>
          <w:szCs w:val="20"/>
        </w:rPr>
        <w:lastRenderedPageBreak/>
        <w:t>použity budou tlumené, přírodní a neutrální odstíny (typicky tmavě zelená, hnědá nebo šedá)</w:t>
      </w:r>
      <w:r>
        <w:rPr>
          <w:rFonts w:ascii="Arial" w:hAnsi="Arial" w:cs="Arial"/>
          <w:sz w:val="20"/>
          <w:szCs w:val="20"/>
        </w:rPr>
        <w:t xml:space="preserve"> v matném provedení</w:t>
      </w:r>
      <w:r w:rsidRPr="005840B4">
        <w:rPr>
          <w:rFonts w:ascii="Arial" w:hAnsi="Arial" w:cs="Arial"/>
          <w:sz w:val="20"/>
          <w:szCs w:val="20"/>
        </w:rPr>
        <w:t>.</w:t>
      </w:r>
      <w:bookmarkEnd w:id="6"/>
    </w:p>
    <w:p w14:paraId="6BD99832" w14:textId="3BF4BF58" w:rsidR="000D3A51" w:rsidRPr="00BA33D6" w:rsidRDefault="000D3A51" w:rsidP="002E3C2D">
      <w:pPr>
        <w:pStyle w:val="Odstavecseseznamem"/>
        <w:numPr>
          <w:ilvl w:val="0"/>
          <w:numId w:val="1"/>
        </w:numPr>
        <w:spacing w:after="120" w:line="276" w:lineRule="auto"/>
        <w:ind w:hanging="357"/>
        <w:jc w:val="both"/>
        <w:rPr>
          <w:rFonts w:ascii="Arial" w:hAnsi="Arial" w:cs="Arial"/>
          <w:sz w:val="20"/>
          <w:szCs w:val="20"/>
        </w:rPr>
      </w:pPr>
      <w:bookmarkStart w:id="7" w:name="_Ref212738140"/>
      <w:r>
        <w:rPr>
          <w:rFonts w:ascii="Arial" w:hAnsi="Arial" w:cs="Arial"/>
          <w:sz w:val="20"/>
          <w:szCs w:val="20"/>
        </w:rPr>
        <w:t xml:space="preserve">V místě základů větrné elektrárny nebudou </w:t>
      </w:r>
      <w:r w:rsidRPr="00BA33D6">
        <w:rPr>
          <w:rFonts w:ascii="Arial" w:hAnsi="Arial" w:cs="Arial"/>
          <w:sz w:val="20"/>
          <w:szCs w:val="20"/>
        </w:rPr>
        <w:t>prováděny terénní úpravy, kterými by se</w:t>
      </w:r>
      <w:r>
        <w:rPr>
          <w:rFonts w:ascii="Arial" w:hAnsi="Arial" w:cs="Arial"/>
          <w:sz w:val="20"/>
          <w:szCs w:val="20"/>
        </w:rPr>
        <w:t xml:space="preserve"> původní</w:t>
      </w:r>
      <w:r w:rsidRPr="00BA33D6">
        <w:rPr>
          <w:rFonts w:ascii="Arial" w:hAnsi="Arial" w:cs="Arial"/>
          <w:sz w:val="20"/>
          <w:szCs w:val="20"/>
        </w:rPr>
        <w:t xml:space="preserve"> úroveň terénu zvyšovala o více než </w:t>
      </w:r>
      <w:r>
        <w:rPr>
          <w:rFonts w:ascii="Arial" w:hAnsi="Arial" w:cs="Arial"/>
          <w:sz w:val="20"/>
          <w:szCs w:val="20"/>
        </w:rPr>
        <w:t>5</w:t>
      </w:r>
      <w:r w:rsidRPr="00BA33D6">
        <w:rPr>
          <w:rFonts w:ascii="Arial" w:hAnsi="Arial" w:cs="Arial"/>
          <w:sz w:val="20"/>
          <w:szCs w:val="20"/>
        </w:rPr>
        <w:t>,0 m nebo snižovala o více než 5,0</w:t>
      </w:r>
      <w:r w:rsidR="00B514D4">
        <w:rPr>
          <w:rFonts w:ascii="Arial" w:hAnsi="Arial" w:cs="Arial"/>
          <w:sz w:val="20"/>
          <w:szCs w:val="20"/>
        </w:rPr>
        <w:t> </w:t>
      </w:r>
      <w:r w:rsidRPr="00BA33D6">
        <w:rPr>
          <w:rFonts w:ascii="Arial" w:hAnsi="Arial" w:cs="Arial"/>
          <w:sz w:val="20"/>
          <w:szCs w:val="20"/>
        </w:rPr>
        <w:t>m.</w:t>
      </w:r>
      <w:r>
        <w:rPr>
          <w:rFonts w:ascii="Arial" w:hAnsi="Arial" w:cs="Arial"/>
          <w:sz w:val="20"/>
          <w:szCs w:val="20"/>
        </w:rPr>
        <w:t xml:space="preserve"> Podmínka se nevztahuje na případné dočasné terénní úpravy po dobu výstavby větrné elektrárny.</w:t>
      </w:r>
      <w:bookmarkEnd w:id="7"/>
    </w:p>
    <w:p w14:paraId="06148860" w14:textId="77777777" w:rsidR="000D3A51" w:rsidRDefault="000D3A51" w:rsidP="002E3C2D">
      <w:pPr>
        <w:pStyle w:val="Odstavecseseznamem"/>
        <w:numPr>
          <w:ilvl w:val="0"/>
          <w:numId w:val="1"/>
        </w:numPr>
        <w:spacing w:after="120" w:line="276" w:lineRule="auto"/>
        <w:ind w:hanging="357"/>
        <w:jc w:val="both"/>
        <w:rPr>
          <w:rFonts w:ascii="Arial" w:hAnsi="Arial" w:cs="Arial"/>
          <w:sz w:val="20"/>
          <w:szCs w:val="20"/>
        </w:rPr>
      </w:pPr>
      <w:bookmarkStart w:id="8" w:name="_Ref212736657"/>
      <w:r>
        <w:rPr>
          <w:rFonts w:ascii="Arial" w:hAnsi="Arial" w:cs="Arial"/>
          <w:sz w:val="20"/>
          <w:szCs w:val="20"/>
        </w:rPr>
        <w:t>Záměry OZE budou umisťovány tak, aby nebyla narušena funkce stávajících funkčních meliorací.</w:t>
      </w:r>
      <w:bookmarkEnd w:id="8"/>
    </w:p>
    <w:p w14:paraId="414D538C" w14:textId="5303DB6B" w:rsidR="000D3A51" w:rsidRPr="000D3A51" w:rsidRDefault="000D3A51" w:rsidP="002E3C2D">
      <w:pPr>
        <w:pStyle w:val="Odstavecseseznamem"/>
        <w:numPr>
          <w:ilvl w:val="0"/>
          <w:numId w:val="1"/>
        </w:numPr>
        <w:spacing w:after="120" w:line="276" w:lineRule="auto"/>
        <w:jc w:val="both"/>
        <w:rPr>
          <w:rFonts w:ascii="Arial" w:hAnsi="Arial" w:cs="Arial"/>
          <w:sz w:val="20"/>
          <w:szCs w:val="20"/>
        </w:rPr>
      </w:pPr>
      <w:r w:rsidRPr="000D3A51">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0F165C" w:rsidRPr="000F165C">
        <w:rPr>
          <w:rFonts w:ascii="Arial" w:hAnsi="Arial" w:cs="Arial"/>
          <w:sz w:val="20"/>
          <w:szCs w:val="20"/>
          <w14:ligatures w14:val="none"/>
        </w:rPr>
        <w:t xml:space="preserve"> </w:t>
      </w:r>
      <w:r w:rsidR="000F165C" w:rsidRPr="000F165C">
        <w:rPr>
          <w:rFonts w:ascii="Arial" w:hAnsi="Arial" w:cs="Arial"/>
          <w:sz w:val="20"/>
          <w:szCs w:val="20"/>
        </w:rPr>
        <w:t>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 nezbytném rozsahu. V rámci projektového řešení bude preferováno jejich vedení po okrajích půdních bloků</w:t>
      </w:r>
      <w:r w:rsidR="009C5EFE">
        <w:rPr>
          <w:rFonts w:ascii="Arial" w:hAnsi="Arial" w:cs="Arial"/>
          <w:sz w:val="20"/>
          <w:szCs w:val="20"/>
        </w:rPr>
        <w:t>.</w:t>
      </w:r>
    </w:p>
    <w:p w14:paraId="4E8B0C2F" w14:textId="77777777" w:rsidR="000D3A51" w:rsidRPr="000D3A51" w:rsidRDefault="000D3A51" w:rsidP="002E3C2D">
      <w:pPr>
        <w:pStyle w:val="Odstavecseseznamem"/>
        <w:numPr>
          <w:ilvl w:val="0"/>
          <w:numId w:val="1"/>
        </w:numPr>
        <w:spacing w:after="120" w:line="276" w:lineRule="auto"/>
        <w:jc w:val="both"/>
        <w:rPr>
          <w:rFonts w:ascii="Arial" w:hAnsi="Arial" w:cs="Arial"/>
          <w:sz w:val="20"/>
          <w:szCs w:val="20"/>
        </w:rPr>
      </w:pPr>
      <w:r w:rsidRPr="000D3A51">
        <w:rPr>
          <w:rFonts w:ascii="Arial" w:hAnsi="Arial" w:cs="Arial"/>
          <w:sz w:val="20"/>
          <w:szCs w:val="20"/>
        </w:rPr>
        <w:t>Záměry OZE budou umisťovány tak, aby nebyla poškozena protierozní opatření realizovaná v souladu s rozhodnutími podle jiných právních předpisů.</w:t>
      </w:r>
    </w:p>
    <w:p w14:paraId="569152F3" w14:textId="1DEDFBC4" w:rsidR="000D3A51" w:rsidRPr="000D3A51" w:rsidRDefault="000D3A51" w:rsidP="000A389E">
      <w:pPr>
        <w:pStyle w:val="Odstavecseseznamem"/>
        <w:numPr>
          <w:ilvl w:val="0"/>
          <w:numId w:val="1"/>
        </w:numPr>
        <w:spacing w:line="276" w:lineRule="auto"/>
        <w:jc w:val="both"/>
        <w:rPr>
          <w:rFonts w:ascii="Arial" w:hAnsi="Arial" w:cs="Arial"/>
          <w:sz w:val="20"/>
          <w:szCs w:val="20"/>
        </w:rPr>
      </w:pPr>
      <w:r w:rsidRPr="000D3A51">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7E2561">
        <w:rPr>
          <w:rFonts w:ascii="Arial" w:hAnsi="Arial" w:cs="Arial"/>
          <w:sz w:val="20"/>
          <w:szCs w:val="20"/>
        </w:rPr>
        <w:t>případně</w:t>
      </w:r>
      <w:r w:rsidR="004F220B">
        <w:rPr>
          <w:rFonts w:ascii="Arial" w:hAnsi="Arial" w:cs="Arial"/>
          <w:sz w:val="20"/>
          <w:szCs w:val="20"/>
        </w:rPr>
        <w:t xml:space="preserve"> od okrajů</w:t>
      </w:r>
      <w:r w:rsidR="007E2561">
        <w:rPr>
          <w:rFonts w:ascii="Arial" w:hAnsi="Arial" w:cs="Arial"/>
          <w:sz w:val="20"/>
          <w:szCs w:val="20"/>
        </w:rPr>
        <w:t xml:space="preserve"> břehových porostů, </w:t>
      </w:r>
      <w:r w:rsidRPr="000D3A51">
        <w:rPr>
          <w:rFonts w:ascii="Arial" w:hAnsi="Arial" w:cs="Arial"/>
          <w:sz w:val="20"/>
          <w:szCs w:val="20"/>
        </w:rPr>
        <w:t>vyjma nezbytných křížení liniové dopravní a technické infrastruktury s vodním tokem.</w:t>
      </w:r>
    </w:p>
    <w:p w14:paraId="318D8306" w14:textId="492BFBF2" w:rsidR="000D3A51" w:rsidRPr="000D3A51" w:rsidRDefault="000D3A51" w:rsidP="000A389E">
      <w:pPr>
        <w:pStyle w:val="Odstavecseseznamem"/>
        <w:numPr>
          <w:ilvl w:val="0"/>
          <w:numId w:val="1"/>
        </w:numPr>
        <w:spacing w:line="276" w:lineRule="auto"/>
        <w:jc w:val="both"/>
        <w:rPr>
          <w:rFonts w:ascii="Arial" w:hAnsi="Arial" w:cs="Arial"/>
          <w:sz w:val="20"/>
          <w:szCs w:val="20"/>
        </w:rPr>
      </w:pPr>
      <w:r w:rsidRPr="5490C59B">
        <w:rPr>
          <w:rFonts w:ascii="Arial" w:hAnsi="Arial" w:cs="Arial"/>
          <w:sz w:val="20"/>
          <w:szCs w:val="20"/>
        </w:rPr>
        <w:t xml:space="preserve">Záměry OZE budou umisťovány mimo plochy a koridory lokálního územního systému ekologické stability (dále jen </w:t>
      </w:r>
      <w:r w:rsidR="6A335B0A" w:rsidRPr="5490C59B">
        <w:rPr>
          <w:rFonts w:ascii="Arial" w:hAnsi="Arial" w:cs="Arial"/>
          <w:sz w:val="20"/>
          <w:szCs w:val="20"/>
        </w:rPr>
        <w:t>„ÚSES“</w:t>
      </w:r>
      <w:r w:rsidRPr="5490C59B">
        <w:rPr>
          <w:rFonts w:ascii="Arial" w:hAnsi="Arial" w:cs="Arial"/>
          <w:sz w:val="20"/>
          <w:szCs w:val="20"/>
        </w:rPr>
        <w:t>)</w:t>
      </w:r>
      <w:r w:rsidR="002176F6" w:rsidRPr="5490C59B">
        <w:rPr>
          <w:rFonts w:ascii="Arial" w:hAnsi="Arial" w:cs="Arial"/>
          <w:sz w:val="20"/>
          <w:szCs w:val="20"/>
        </w:rPr>
        <w:t xml:space="preserve"> </w:t>
      </w:r>
      <w:r w:rsidRPr="5490C59B">
        <w:rPr>
          <w:rFonts w:ascii="Arial" w:hAnsi="Arial" w:cs="Arial"/>
          <w:sz w:val="20"/>
          <w:szCs w:val="20"/>
        </w:rPr>
        <w:t>a mimo regionální a</w:t>
      </w:r>
      <w:r w:rsidR="00274DFD" w:rsidRPr="5490C59B">
        <w:rPr>
          <w:rFonts w:ascii="Arial" w:hAnsi="Arial" w:cs="Arial"/>
          <w:sz w:val="20"/>
          <w:szCs w:val="20"/>
        </w:rPr>
        <w:t> </w:t>
      </w:r>
      <w:r w:rsidRPr="5490C59B">
        <w:rPr>
          <w:rFonts w:ascii="Arial" w:hAnsi="Arial" w:cs="Arial"/>
          <w:sz w:val="20"/>
          <w:szCs w:val="20"/>
        </w:rPr>
        <w:t>nadregionální biokoridory, vyjma nezbytných křížení liniové dopravní a technické infrastruktury s biokoridory.</w:t>
      </w:r>
    </w:p>
    <w:p w14:paraId="6C7D5F7F" w14:textId="1215564F" w:rsidR="000D3A51" w:rsidRPr="00B029E7" w:rsidRDefault="000D3A51" w:rsidP="000A389E">
      <w:pPr>
        <w:pStyle w:val="Odstavecseseznamem"/>
        <w:numPr>
          <w:ilvl w:val="0"/>
          <w:numId w:val="1"/>
        </w:numPr>
        <w:spacing w:line="276" w:lineRule="auto"/>
        <w:jc w:val="both"/>
        <w:rPr>
          <w:rFonts w:ascii="Arial" w:hAnsi="Arial" w:cs="Arial"/>
          <w:sz w:val="20"/>
          <w:szCs w:val="20"/>
        </w:rPr>
      </w:pPr>
      <w:r w:rsidRPr="00B029E7">
        <w:rPr>
          <w:rFonts w:ascii="Arial" w:hAnsi="Arial" w:cs="Arial"/>
          <w:sz w:val="20"/>
          <w:szCs w:val="20"/>
        </w:rPr>
        <w:t>Bude zajištěna ochranu ptáků</w:t>
      </w:r>
      <w:r w:rsidR="009D5690">
        <w:rPr>
          <w:rFonts w:ascii="Arial" w:hAnsi="Arial" w:cs="Arial"/>
          <w:sz w:val="20"/>
          <w:szCs w:val="20"/>
        </w:rPr>
        <w:t xml:space="preserve"> a netopýrů</w:t>
      </w:r>
      <w:r w:rsidRPr="00B029E7">
        <w:rPr>
          <w:rFonts w:ascii="Arial" w:hAnsi="Arial" w:cs="Arial"/>
          <w:sz w:val="20"/>
          <w:szCs w:val="20"/>
        </w:rPr>
        <w:t xml:space="preserve"> těmito způsoby:</w:t>
      </w:r>
    </w:p>
    <w:p w14:paraId="20C56E45" w14:textId="747955DC" w:rsidR="000D3A51" w:rsidRPr="00B029E7" w:rsidRDefault="000D3A51" w:rsidP="002E3C2D">
      <w:pPr>
        <w:pStyle w:val="Odstavecseseznamem"/>
        <w:numPr>
          <w:ilvl w:val="1"/>
          <w:numId w:val="1"/>
        </w:numPr>
        <w:spacing w:after="120" w:line="276" w:lineRule="auto"/>
        <w:jc w:val="both"/>
        <w:rPr>
          <w:rFonts w:ascii="Arial" w:hAnsi="Arial" w:cs="Arial"/>
          <w:sz w:val="20"/>
          <w:szCs w:val="20"/>
        </w:rPr>
      </w:pPr>
      <w:r w:rsidRPr="00B029E7">
        <w:rPr>
          <w:rFonts w:ascii="Arial" w:hAnsi="Arial" w:cs="Arial"/>
          <w:sz w:val="20"/>
          <w:szCs w:val="20"/>
        </w:rPr>
        <w:t xml:space="preserve">Před úrazy a mortalitou na elektrickém vedení </w:t>
      </w:r>
      <w:r>
        <w:rPr>
          <w:rFonts w:ascii="Arial" w:hAnsi="Arial" w:cs="Arial"/>
          <w:sz w:val="20"/>
          <w:szCs w:val="20"/>
        </w:rPr>
        <w:t>–</w:t>
      </w:r>
      <w:r w:rsidRPr="00B029E7">
        <w:rPr>
          <w:rFonts w:ascii="Arial" w:hAnsi="Arial" w:cs="Arial"/>
          <w:sz w:val="20"/>
          <w:szCs w:val="20"/>
        </w:rPr>
        <w:t xml:space="preserve"> přípojné elektrické vedení bude </w:t>
      </w:r>
      <w:r>
        <w:rPr>
          <w:rFonts w:ascii="Arial" w:hAnsi="Arial" w:cs="Arial"/>
          <w:sz w:val="20"/>
          <w:szCs w:val="20"/>
        </w:rPr>
        <w:t>přednostně realizován</w:t>
      </w:r>
      <w:r w:rsidRPr="00B029E7">
        <w:rPr>
          <w:rFonts w:ascii="Arial" w:hAnsi="Arial" w:cs="Arial"/>
          <w:sz w:val="20"/>
          <w:szCs w:val="20"/>
        </w:rPr>
        <w:t>o podzemní</w:t>
      </w:r>
      <w:r w:rsidR="00E26BCB">
        <w:rPr>
          <w:rFonts w:ascii="Arial" w:hAnsi="Arial" w:cs="Arial"/>
          <w:sz w:val="20"/>
          <w:szCs w:val="20"/>
        </w:rPr>
        <w:t>m</w:t>
      </w:r>
      <w:r w:rsidRPr="00B029E7">
        <w:rPr>
          <w:rFonts w:ascii="Arial" w:hAnsi="Arial" w:cs="Arial"/>
          <w:sz w:val="20"/>
          <w:szCs w:val="20"/>
        </w:rPr>
        <w:t xml:space="preserve"> kabelem</w:t>
      </w:r>
      <w:r>
        <w:rPr>
          <w:rFonts w:ascii="Arial" w:hAnsi="Arial" w:cs="Arial"/>
          <w:sz w:val="20"/>
          <w:szCs w:val="20"/>
        </w:rPr>
        <w:t xml:space="preserve"> za předpokladu, že se vyhnou chráněným biotopům a stanovištím</w:t>
      </w:r>
      <w:r w:rsidRPr="00B029E7">
        <w:rPr>
          <w:rFonts w:ascii="Arial" w:hAnsi="Arial" w:cs="Arial"/>
          <w:sz w:val="20"/>
          <w:szCs w:val="20"/>
        </w:rPr>
        <w:t>.</w:t>
      </w:r>
    </w:p>
    <w:p w14:paraId="51240C88" w14:textId="746AC4AB" w:rsidR="000D3A51" w:rsidRPr="00B029E7" w:rsidRDefault="000D3A51" w:rsidP="002E3C2D">
      <w:pPr>
        <w:pStyle w:val="Odstavecseseznamem"/>
        <w:numPr>
          <w:ilvl w:val="1"/>
          <w:numId w:val="1"/>
        </w:numPr>
        <w:spacing w:after="120" w:line="276" w:lineRule="auto"/>
        <w:jc w:val="both"/>
        <w:rPr>
          <w:rFonts w:ascii="Arial" w:hAnsi="Arial" w:cs="Arial"/>
          <w:sz w:val="20"/>
          <w:szCs w:val="20"/>
        </w:rPr>
      </w:pPr>
      <w:r w:rsidRPr="00B029E7">
        <w:rPr>
          <w:rFonts w:ascii="Arial" w:hAnsi="Arial" w:cs="Arial"/>
          <w:sz w:val="20"/>
          <w:szCs w:val="20"/>
        </w:rPr>
        <w:t>Před kolizemi s lopatkami VTE volbou vhodného technického řešení</w:t>
      </w:r>
      <w:r w:rsidR="001D0C09">
        <w:rPr>
          <w:rFonts w:ascii="Arial" w:hAnsi="Arial" w:cs="Arial"/>
          <w:sz w:val="20"/>
          <w:szCs w:val="20"/>
          <w14:ligatures w14:val="none"/>
        </w:rPr>
        <w:t xml:space="preserve"> </w:t>
      </w:r>
      <w:r w:rsidR="001D0C09" w:rsidRPr="001D0C09">
        <w:rPr>
          <w:rFonts w:ascii="Arial" w:hAnsi="Arial" w:cs="Arial"/>
          <w:sz w:val="20"/>
          <w:szCs w:val="20"/>
        </w:rPr>
        <w:t>(viz bod 3.2)</w:t>
      </w:r>
      <w:r w:rsidR="001D0C09">
        <w:rPr>
          <w:rFonts w:ascii="Arial" w:hAnsi="Arial" w:cs="Arial"/>
          <w:sz w:val="20"/>
          <w:szCs w:val="20"/>
        </w:rPr>
        <w:t>.</w:t>
      </w:r>
    </w:p>
    <w:p w14:paraId="6F019179" w14:textId="1975E8C5" w:rsidR="000D3A51" w:rsidRPr="00856BFE" w:rsidRDefault="000D3A51" w:rsidP="002E3C2D">
      <w:pPr>
        <w:pStyle w:val="Odstavecseseznamem"/>
        <w:numPr>
          <w:ilvl w:val="1"/>
          <w:numId w:val="1"/>
        </w:numPr>
        <w:spacing w:after="120" w:line="276" w:lineRule="auto"/>
        <w:jc w:val="both"/>
        <w:rPr>
          <w:rFonts w:ascii="Arial" w:hAnsi="Arial" w:cs="Arial"/>
          <w:sz w:val="20"/>
          <w:szCs w:val="20"/>
        </w:rPr>
      </w:pPr>
      <w:r w:rsidRPr="00856BFE">
        <w:rPr>
          <w:rFonts w:ascii="Arial" w:hAnsi="Arial" w:cs="Arial"/>
          <w:sz w:val="20"/>
          <w:szCs w:val="20"/>
        </w:rPr>
        <w:t xml:space="preserve">Před hnízděním na VTE </w:t>
      </w:r>
      <w:r w:rsidR="00365DC2">
        <w:rPr>
          <w:rFonts w:ascii="Arial" w:hAnsi="Arial" w:cs="Arial"/>
          <w:sz w:val="20"/>
          <w:szCs w:val="20"/>
        </w:rPr>
        <w:t xml:space="preserve">nebo pronikáním do její konstrukce </w:t>
      </w:r>
      <w:r w:rsidRPr="00856BFE">
        <w:rPr>
          <w:rFonts w:ascii="Arial" w:hAnsi="Arial" w:cs="Arial"/>
          <w:sz w:val="20"/>
          <w:szCs w:val="20"/>
        </w:rPr>
        <w:t>volbou vhodného technického řešení</w:t>
      </w:r>
      <w:r w:rsidR="000713AB">
        <w:rPr>
          <w:rFonts w:ascii="Arial" w:hAnsi="Arial" w:cs="Arial"/>
          <w:sz w:val="20"/>
          <w:szCs w:val="20"/>
        </w:rPr>
        <w:t xml:space="preserve"> – to bude voleno tak, aby bylo dostatečně účinné, ale nepředstavovalo riziko úrazů a mortality ptáků a netopýrů</w:t>
      </w:r>
      <w:r>
        <w:rPr>
          <w:rFonts w:ascii="Arial" w:hAnsi="Arial" w:cs="Arial"/>
          <w:sz w:val="20"/>
          <w:szCs w:val="20"/>
        </w:rPr>
        <w:t>.</w:t>
      </w:r>
    </w:p>
    <w:p w14:paraId="6E21BD6F" w14:textId="42C36EB3" w:rsidR="000D3A51" w:rsidRPr="000D3A51" w:rsidRDefault="000D3A51" w:rsidP="002E3C2D">
      <w:pPr>
        <w:pStyle w:val="Odstavecseseznamem"/>
        <w:numPr>
          <w:ilvl w:val="0"/>
          <w:numId w:val="1"/>
        </w:numPr>
        <w:spacing w:after="120" w:line="276" w:lineRule="auto"/>
        <w:jc w:val="both"/>
        <w:rPr>
          <w:rFonts w:ascii="Arial" w:hAnsi="Arial" w:cs="Arial"/>
          <w:sz w:val="20"/>
          <w:szCs w:val="20"/>
        </w:rPr>
      </w:pPr>
      <w:r w:rsidRPr="000D3A51">
        <w:rPr>
          <w:rFonts w:ascii="Arial" w:hAnsi="Arial" w:cs="Arial"/>
          <w:sz w:val="20"/>
          <w:szCs w:val="20"/>
        </w:rPr>
        <w:t>Pro navazující řízení dle stavebního zákona zpracovat hlukovou studii</w:t>
      </w:r>
      <w:r w:rsidR="00EE0C37">
        <w:rPr>
          <w:rFonts w:ascii="Arial" w:hAnsi="Arial" w:cs="Arial"/>
          <w:sz w:val="20"/>
          <w:szCs w:val="20"/>
        </w:rPr>
        <w:t xml:space="preserve"> </w:t>
      </w:r>
      <w:bookmarkStart w:id="9" w:name="_Hlk234842301"/>
      <w:bookmarkStart w:id="10" w:name="_Hlk234930877"/>
      <w:r w:rsidR="00EE0C37" w:rsidRPr="00693E5C">
        <w:rPr>
          <w:rFonts w:ascii="Arial" w:hAnsi="Arial" w:cs="Arial"/>
          <w:sz w:val="20"/>
          <w:szCs w:val="20"/>
        </w:rPr>
        <w:t>h</w:t>
      </w:r>
      <w:r w:rsidR="00EE0C37" w:rsidRPr="00AD121A">
        <w:rPr>
          <w:rFonts w:ascii="Arial" w:hAnsi="Arial" w:cs="Arial"/>
          <w:sz w:val="20"/>
          <w:szCs w:val="20"/>
        </w:rPr>
        <w:t>odnotící vliv nově umisťovaného OZE</w:t>
      </w:r>
      <w:r w:rsidR="00EE0C37" w:rsidRPr="00693E5C">
        <w:rPr>
          <w:rFonts w:ascii="Arial" w:hAnsi="Arial" w:cs="Arial"/>
          <w:sz w:val="20"/>
          <w:szCs w:val="20"/>
        </w:rPr>
        <w:t xml:space="preserve"> k</w:t>
      </w:r>
      <w:r w:rsidR="00EE0C37" w:rsidRPr="00EE0C37">
        <w:rPr>
          <w:rFonts w:ascii="Arial" w:hAnsi="Arial" w:cs="Arial"/>
          <w:sz w:val="20"/>
          <w:szCs w:val="20"/>
        </w:rPr>
        <w:t>umulativně spolu se stávajícími či povolenými stacionárními zdroji hluku a již projednávanými záměry stacionárních zdrojů hluku v dotčeném území, která prokáže, že nebudou překračovány hygienické limity hluku v chráněných venkovních prostorech a chráněných venkovních prostorech staveb</w:t>
      </w:r>
      <w:bookmarkEnd w:id="9"/>
      <w:bookmarkEnd w:id="10"/>
      <w:r w:rsidRPr="000D3A51">
        <w:rPr>
          <w:rFonts w:ascii="Arial" w:hAnsi="Arial" w:cs="Arial"/>
          <w:sz w:val="20"/>
          <w:szCs w:val="20"/>
        </w:rPr>
        <w:t>.</w:t>
      </w:r>
    </w:p>
    <w:p w14:paraId="1F6D39EC" w14:textId="77777777" w:rsidR="000D3A51" w:rsidRDefault="000D3A51" w:rsidP="002E3C2D">
      <w:pPr>
        <w:pStyle w:val="Odstavecseseznamem"/>
        <w:numPr>
          <w:ilvl w:val="0"/>
          <w:numId w:val="1"/>
        </w:numPr>
        <w:spacing w:after="120" w:line="276" w:lineRule="auto"/>
        <w:jc w:val="both"/>
        <w:rPr>
          <w:rFonts w:ascii="Arial" w:hAnsi="Arial" w:cs="Arial"/>
          <w:sz w:val="20"/>
          <w:szCs w:val="20"/>
        </w:rPr>
      </w:pPr>
      <w:r w:rsidRPr="5E978276">
        <w:rPr>
          <w:rFonts w:ascii="Arial" w:hAnsi="Arial" w:cs="Arial"/>
          <w:sz w:val="20"/>
          <w:szCs w:val="20"/>
        </w:rPr>
        <w:t>Pro navazující řízení dle stavebního zákona zpracovat studii působení stroboskopického efektu na obytnou zástavbu s vymezením VTE, u nichž je nutno dobu provozu omezit tak, aby shadow flicker efekt nepřekročil dobu trvání 30 hodin/rok.</w:t>
      </w:r>
    </w:p>
    <w:p w14:paraId="22617F6D" w14:textId="3BE880F9" w:rsidR="39E30147" w:rsidRDefault="39E30147" w:rsidP="002E3C2D">
      <w:pPr>
        <w:pStyle w:val="Odstavecseseznamem"/>
        <w:numPr>
          <w:ilvl w:val="0"/>
          <w:numId w:val="1"/>
        </w:numPr>
        <w:spacing w:after="120" w:line="276" w:lineRule="auto"/>
        <w:jc w:val="both"/>
        <w:rPr>
          <w:rFonts w:ascii="Arial" w:eastAsia="Arial" w:hAnsi="Arial" w:cs="Arial"/>
          <w:color w:val="000000" w:themeColor="text1"/>
          <w:sz w:val="20"/>
          <w:szCs w:val="20"/>
          <w:lang w:val="cs"/>
        </w:rPr>
      </w:pPr>
      <w:r w:rsidRPr="5E978276">
        <w:rPr>
          <w:rFonts w:ascii="Arial" w:eastAsia="Arial" w:hAnsi="Arial" w:cs="Arial"/>
          <w:color w:val="000000" w:themeColor="text1"/>
          <w:sz w:val="20"/>
          <w:szCs w:val="20"/>
          <w:lang w:val="cs"/>
        </w:rPr>
        <w:t>Pro osvětlení VTE bude použito přerušované světlo, a to v minimálním počtu zdrojů světla a minimální intenzitou a frekvencí záblesků (20–60 záblesků/min dle Leteckého předpisu L14). Bude zajištěno stínění světel ze strany a omezení viditelnosti pouze seshora. Nebude použito stálé, rychle pulzující červené světlo nebo široce rozptýlené světlo.</w:t>
      </w:r>
    </w:p>
    <w:p w14:paraId="11293B3D" w14:textId="37C0E13D" w:rsidR="39E30147" w:rsidRDefault="39E30147" w:rsidP="002E3C2D">
      <w:pPr>
        <w:pStyle w:val="Odstavecseseznamem"/>
        <w:numPr>
          <w:ilvl w:val="0"/>
          <w:numId w:val="1"/>
        </w:numPr>
        <w:spacing w:after="120" w:line="276" w:lineRule="auto"/>
        <w:jc w:val="both"/>
        <w:rPr>
          <w:rFonts w:ascii="Arial" w:eastAsia="Arial" w:hAnsi="Arial" w:cs="Arial"/>
          <w:color w:val="000000" w:themeColor="text1"/>
          <w:sz w:val="20"/>
          <w:szCs w:val="20"/>
          <w:lang w:val="cs"/>
        </w:rPr>
      </w:pPr>
      <w:r w:rsidRPr="5E978276">
        <w:rPr>
          <w:rFonts w:ascii="Arial" w:eastAsia="Arial" w:hAnsi="Arial" w:cs="Arial"/>
          <w:color w:val="000000" w:themeColor="text1"/>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r w:rsidR="0049641C">
        <w:rPr>
          <w:rFonts w:ascii="Arial" w:eastAsia="Arial" w:hAnsi="Arial" w:cs="Arial"/>
          <w:color w:val="000000" w:themeColor="text1"/>
          <w:sz w:val="20"/>
          <w:szCs w:val="20"/>
          <w:lang w:val="cs"/>
        </w:rPr>
        <w:t>.</w:t>
      </w:r>
    </w:p>
    <w:p w14:paraId="7EE81E3A" w14:textId="213736CA" w:rsidR="002176F6" w:rsidRDefault="3DE11CEF" w:rsidP="000A389E">
      <w:pPr>
        <w:pStyle w:val="Odstavecseseznamem"/>
        <w:numPr>
          <w:ilvl w:val="0"/>
          <w:numId w:val="1"/>
        </w:numPr>
        <w:spacing w:line="276" w:lineRule="auto"/>
        <w:jc w:val="both"/>
        <w:rPr>
          <w:rFonts w:ascii="Arial" w:hAnsi="Arial" w:cs="Arial"/>
          <w:sz w:val="20"/>
          <w:szCs w:val="20"/>
        </w:rPr>
      </w:pPr>
      <w:r w:rsidRPr="5E978276">
        <w:rPr>
          <w:rFonts w:ascii="Arial" w:hAnsi="Arial" w:cs="Arial"/>
          <w:sz w:val="20"/>
          <w:szCs w:val="20"/>
        </w:rPr>
        <w:t>V migračním koridoru vymezeném jako součást biotopu vybraných zvláště chráněných druhů velkých savců, který se nachází v akcelerační oblasti</w:t>
      </w:r>
      <w:r w:rsidR="48098D0B" w:rsidRPr="5E978276">
        <w:rPr>
          <w:rFonts w:ascii="Arial" w:hAnsi="Arial" w:cs="Arial"/>
          <w:sz w:val="20"/>
          <w:szCs w:val="20"/>
        </w:rPr>
        <w:t>,</w:t>
      </w:r>
      <w:r w:rsidRPr="5E978276">
        <w:rPr>
          <w:rFonts w:ascii="Arial" w:hAnsi="Arial" w:cs="Arial"/>
          <w:sz w:val="20"/>
          <w:szCs w:val="20"/>
        </w:rPr>
        <w:t xml:space="preserve"> nesmí záměry OZE dojít ke snížení průchodnosti migračního koridoru, fragmentaci území ani vzniku fyzických nebo </w:t>
      </w:r>
      <w:r w:rsidRPr="5E978276">
        <w:rPr>
          <w:rFonts w:ascii="Arial" w:hAnsi="Arial" w:cs="Arial"/>
          <w:sz w:val="20"/>
          <w:szCs w:val="20"/>
        </w:rPr>
        <w:lastRenderedPageBreak/>
        <w:t>vizuálních bariér, které by mohly omezit pohyb velkých savců v rámci jejich přirozených migračních tras.</w:t>
      </w:r>
    </w:p>
    <w:p w14:paraId="660F8F11" w14:textId="2BC6B507" w:rsidR="00747325" w:rsidRPr="00BE31DE" w:rsidRDefault="00BD2C2C" w:rsidP="000A389E">
      <w:pPr>
        <w:pStyle w:val="Odstavecseseznamem"/>
        <w:numPr>
          <w:ilvl w:val="0"/>
          <w:numId w:val="1"/>
        </w:numPr>
        <w:spacing w:line="276" w:lineRule="auto"/>
        <w:jc w:val="both"/>
      </w:pPr>
      <w:r w:rsidRPr="00BE31DE">
        <w:rPr>
          <w:rFonts w:ascii="Arial" w:hAnsi="Arial" w:cs="Arial"/>
          <w:sz w:val="20"/>
          <w:szCs w:val="20"/>
        </w:rPr>
        <w:t xml:space="preserve">Údolní nivy </w:t>
      </w:r>
      <w:r w:rsidR="15F1B7AA" w:rsidRPr="00BE31DE">
        <w:rPr>
          <w:rFonts w:ascii="Arial" w:hAnsi="Arial" w:cs="Arial"/>
          <w:sz w:val="20"/>
          <w:szCs w:val="20"/>
        </w:rPr>
        <w:t>drobných toků</w:t>
      </w:r>
      <w:r w:rsidR="5D4554CA" w:rsidRPr="00BE31DE">
        <w:rPr>
          <w:rFonts w:ascii="Arial" w:hAnsi="Arial" w:cs="Arial"/>
          <w:sz w:val="20"/>
          <w:szCs w:val="20"/>
        </w:rPr>
        <w:t>, na nivy jsou</w:t>
      </w:r>
      <w:r w:rsidR="00301A3F" w:rsidRPr="00BE31DE">
        <w:rPr>
          <w:rFonts w:ascii="Arial" w:hAnsi="Arial" w:cs="Arial"/>
          <w:sz w:val="20"/>
          <w:szCs w:val="20"/>
        </w:rPr>
        <w:t xml:space="preserve"> </w:t>
      </w:r>
      <w:r w:rsidR="00301A3F" w:rsidRPr="00BE31DE">
        <w:rPr>
          <w:rFonts w:ascii="Arial" w:eastAsia="Arial" w:hAnsi="Arial" w:cs="Arial"/>
          <w:sz w:val="20"/>
          <w:szCs w:val="20"/>
        </w:rPr>
        <w:t>významnými krajinnými prvky typu údolní niva</w:t>
      </w:r>
      <w:r w:rsidR="007769D1" w:rsidRPr="00BE31DE">
        <w:rPr>
          <w:rFonts w:ascii="Arial" w:eastAsia="Arial" w:hAnsi="Arial" w:cs="Arial"/>
          <w:sz w:val="20"/>
          <w:szCs w:val="20"/>
        </w:rPr>
        <w:t>, na</w:t>
      </w:r>
      <w:r w:rsidR="00FF1B06">
        <w:rPr>
          <w:rFonts w:ascii="Arial" w:eastAsia="Arial" w:hAnsi="Arial" w:cs="Arial"/>
          <w:sz w:val="20"/>
          <w:szCs w:val="20"/>
        </w:rPr>
        <w:t> </w:t>
      </w:r>
      <w:r w:rsidR="007769D1" w:rsidRPr="00BE31DE">
        <w:rPr>
          <w:rFonts w:ascii="Arial" w:eastAsia="Arial" w:hAnsi="Arial" w:cs="Arial"/>
          <w:sz w:val="20"/>
          <w:szCs w:val="20"/>
        </w:rPr>
        <w:t>který jsou vázány</w:t>
      </w:r>
      <w:r w:rsidR="5D4554CA" w:rsidRPr="00BE31DE">
        <w:rPr>
          <w:rFonts w:ascii="Arial" w:hAnsi="Arial" w:cs="Arial"/>
          <w:sz w:val="20"/>
          <w:szCs w:val="20"/>
        </w:rPr>
        <w:t xml:space="preserve"> výskyty zachovaných přírodních biotopů</w:t>
      </w:r>
      <w:r w:rsidR="06F44D7B" w:rsidRPr="00BE31DE">
        <w:rPr>
          <w:rFonts w:ascii="Arial" w:hAnsi="Arial" w:cs="Arial"/>
          <w:sz w:val="20"/>
          <w:szCs w:val="20"/>
        </w:rPr>
        <w:t>.</w:t>
      </w:r>
      <w:r w:rsidR="00747325" w:rsidRPr="00BE31DE">
        <w:rPr>
          <w:rFonts w:ascii="Arial" w:hAnsi="Arial" w:cs="Arial"/>
          <w:sz w:val="20"/>
          <w:szCs w:val="20"/>
        </w:rPr>
        <w:t xml:space="preserve"> </w:t>
      </w:r>
      <w:r w:rsidR="00747325" w:rsidRPr="00BE31DE">
        <w:rPr>
          <w:rFonts w:ascii="Arial" w:eastAsia="Arial" w:hAnsi="Arial" w:cs="Arial"/>
          <w:sz w:val="20"/>
          <w:szCs w:val="20"/>
        </w:rPr>
        <w:t>Zásah do těchto ploch musí být minimalizován následujícími způsoby:</w:t>
      </w:r>
    </w:p>
    <w:p w14:paraId="7DF06E37" w14:textId="4B8C276D" w:rsidR="00747325" w:rsidRPr="00BE31DE" w:rsidRDefault="00394606" w:rsidP="002E3C2D">
      <w:pPr>
        <w:numPr>
          <w:ilvl w:val="1"/>
          <w:numId w:val="26"/>
        </w:numPr>
        <w:pBdr>
          <w:top w:val="nil"/>
          <w:left w:val="nil"/>
          <w:bottom w:val="nil"/>
          <w:right w:val="nil"/>
          <w:between w:val="nil"/>
        </w:pBdr>
        <w:spacing w:line="276" w:lineRule="auto"/>
        <w:jc w:val="both"/>
        <w:rPr>
          <w:rFonts w:ascii="Arial" w:eastAsia="Arial" w:hAnsi="Arial" w:cs="Arial"/>
          <w:sz w:val="20"/>
          <w:szCs w:val="20"/>
        </w:rPr>
      </w:pPr>
      <w:r w:rsidRPr="00BE31DE">
        <w:rPr>
          <w:rFonts w:ascii="Arial" w:hAnsi="Arial" w:cs="Arial"/>
          <w:sz w:val="20"/>
          <w:szCs w:val="20"/>
        </w:rPr>
        <w:t xml:space="preserve">Záměry OZE a související infrastruktury budou umisťovány mimo </w:t>
      </w:r>
      <w:r w:rsidR="00FF1B06">
        <w:rPr>
          <w:rFonts w:ascii="Arial" w:hAnsi="Arial" w:cs="Arial"/>
          <w:sz w:val="20"/>
          <w:szCs w:val="20"/>
        </w:rPr>
        <w:t xml:space="preserve">přítomné </w:t>
      </w:r>
      <w:r w:rsidR="008D1C52" w:rsidRPr="00BE31DE">
        <w:rPr>
          <w:rFonts w:ascii="Arial" w:hAnsi="Arial" w:cs="Arial"/>
          <w:sz w:val="20"/>
          <w:szCs w:val="20"/>
        </w:rPr>
        <w:t>přírodní biotopy</w:t>
      </w:r>
      <w:r w:rsidR="00E341F4" w:rsidRPr="00BE31DE">
        <w:rPr>
          <w:rFonts w:ascii="Arial" w:hAnsi="Arial" w:cs="Arial"/>
          <w:sz w:val="20"/>
          <w:szCs w:val="20"/>
        </w:rPr>
        <w:t xml:space="preserve"> vyjma nezbytných křížení liniové dopravní a technické infrastruktury</w:t>
      </w:r>
      <w:r w:rsidR="00747325" w:rsidRPr="00BE31DE">
        <w:rPr>
          <w:rFonts w:ascii="Arial" w:eastAsia="Arial" w:hAnsi="Arial" w:cs="Arial"/>
          <w:color w:val="000000"/>
          <w:sz w:val="20"/>
          <w:szCs w:val="20"/>
        </w:rPr>
        <w:t>.</w:t>
      </w:r>
    </w:p>
    <w:p w14:paraId="0BC13B87" w14:textId="77777777" w:rsidR="00747325" w:rsidRPr="00BE31DE" w:rsidRDefault="00747325" w:rsidP="002E3C2D">
      <w:pPr>
        <w:numPr>
          <w:ilvl w:val="1"/>
          <w:numId w:val="26"/>
        </w:numPr>
        <w:pBdr>
          <w:top w:val="nil"/>
          <w:left w:val="nil"/>
          <w:bottom w:val="nil"/>
          <w:right w:val="nil"/>
          <w:between w:val="nil"/>
        </w:pBdr>
        <w:spacing w:line="276" w:lineRule="auto"/>
        <w:jc w:val="both"/>
        <w:rPr>
          <w:rFonts w:ascii="Arial" w:eastAsia="Arial" w:hAnsi="Arial" w:cs="Arial"/>
          <w:sz w:val="20"/>
          <w:szCs w:val="20"/>
        </w:rPr>
      </w:pPr>
      <w:r w:rsidRPr="00BE31DE">
        <w:rPr>
          <w:rFonts w:ascii="Arial" w:eastAsia="Arial" w:hAnsi="Arial" w:cs="Arial"/>
          <w:color w:val="000000"/>
          <w:sz w:val="20"/>
          <w:szCs w:val="20"/>
        </w:rPr>
        <w:t xml:space="preserve">Kácení dřevin na lesních pozemcích </w:t>
      </w:r>
      <w:r w:rsidRPr="00BE31DE">
        <w:rPr>
          <w:rFonts w:ascii="Arial" w:eastAsia="Arial" w:hAnsi="Arial" w:cs="Arial"/>
          <w:sz w:val="20"/>
          <w:szCs w:val="20"/>
        </w:rPr>
        <w:t xml:space="preserve">i v nelesní zeleni </w:t>
      </w:r>
      <w:r w:rsidRPr="00BE31DE">
        <w:rPr>
          <w:rFonts w:ascii="Arial" w:eastAsia="Arial" w:hAnsi="Arial" w:cs="Arial"/>
          <w:color w:val="000000"/>
          <w:sz w:val="20"/>
          <w:szCs w:val="20"/>
        </w:rPr>
        <w:t>pro potřeby umístění záměrů OZE a související infrastruktury bude probíhat jen v období mimo hnízdění ptáků (tj. mimo březen</w:t>
      </w:r>
      <w:r w:rsidRPr="00BE31DE">
        <w:rPr>
          <w:rFonts w:ascii="Times New Roman" w:eastAsia="Times New Roman" w:hAnsi="Times New Roman" w:cs="Times New Roman"/>
          <w:color w:val="000000"/>
          <w:sz w:val="20"/>
          <w:szCs w:val="20"/>
        </w:rPr>
        <w:t>‒</w:t>
      </w:r>
      <w:r w:rsidRPr="00BE31DE">
        <w:rPr>
          <w:rFonts w:ascii="Arial" w:eastAsia="Arial" w:hAnsi="Arial" w:cs="Arial"/>
          <w:color w:val="000000"/>
          <w:sz w:val="20"/>
          <w:szCs w:val="20"/>
        </w:rPr>
        <w:t>červenec).</w:t>
      </w:r>
    </w:p>
    <w:p w14:paraId="0F157426" w14:textId="77777777" w:rsidR="00747325" w:rsidRPr="00BE31DE" w:rsidRDefault="00747325" w:rsidP="002E3C2D">
      <w:pPr>
        <w:numPr>
          <w:ilvl w:val="1"/>
          <w:numId w:val="26"/>
        </w:numPr>
        <w:pBdr>
          <w:top w:val="nil"/>
          <w:left w:val="nil"/>
          <w:bottom w:val="nil"/>
          <w:right w:val="nil"/>
          <w:between w:val="nil"/>
        </w:pBdr>
        <w:spacing w:line="276" w:lineRule="auto"/>
        <w:jc w:val="both"/>
        <w:rPr>
          <w:rFonts w:ascii="Arial" w:eastAsia="Arial" w:hAnsi="Arial" w:cs="Arial"/>
          <w:sz w:val="20"/>
          <w:szCs w:val="20"/>
        </w:rPr>
      </w:pPr>
      <w:r w:rsidRPr="00BE31DE">
        <w:rPr>
          <w:rFonts w:ascii="Arial" w:eastAsia="Arial" w:hAnsi="Arial" w:cs="Arial"/>
          <w:color w:val="000000"/>
          <w:sz w:val="20"/>
          <w:szCs w:val="20"/>
        </w:rPr>
        <w:t>Obslužné komunikace, příjezdové cesty a technické plochy budou přednostně navrhovány s použitím propustných a vodu vsakujících materiálů. Použití nepropustných povrchů bude omezeno na technologicky nezbytné části a doplněno systémem vsakování nebo retence.</w:t>
      </w:r>
    </w:p>
    <w:p w14:paraId="626579A2" w14:textId="375D5701" w:rsidR="04539F39" w:rsidRPr="0010226F" w:rsidRDefault="04539F39" w:rsidP="000A389E">
      <w:pPr>
        <w:pStyle w:val="Odstavecseseznamem"/>
        <w:numPr>
          <w:ilvl w:val="0"/>
          <w:numId w:val="1"/>
        </w:numPr>
        <w:spacing w:line="276" w:lineRule="auto"/>
        <w:jc w:val="both"/>
        <w:rPr>
          <w:rFonts w:ascii="Arial" w:hAnsi="Arial" w:cs="Arial"/>
          <w:sz w:val="20"/>
          <w:szCs w:val="20"/>
        </w:rPr>
      </w:pPr>
      <w:r w:rsidRPr="0010226F">
        <w:rPr>
          <w:rFonts w:ascii="Arial" w:hAnsi="Arial" w:cs="Arial"/>
          <w:sz w:val="20"/>
          <w:szCs w:val="20"/>
        </w:rPr>
        <w:t xml:space="preserve">Při stavbě v období jarní migrace </w:t>
      </w:r>
      <w:r w:rsidR="00A654B0" w:rsidRPr="395CAF6E">
        <w:rPr>
          <w:rFonts w:ascii="Arial" w:eastAsia="Arial" w:hAnsi="Arial" w:cs="Arial"/>
          <w:sz w:val="20"/>
          <w:szCs w:val="20"/>
          <w:lang w:val="cs"/>
        </w:rPr>
        <w:t xml:space="preserve">(březen–duben) </w:t>
      </w:r>
      <w:r w:rsidRPr="0010226F">
        <w:rPr>
          <w:rFonts w:ascii="Arial" w:hAnsi="Arial" w:cs="Arial"/>
          <w:sz w:val="20"/>
          <w:szCs w:val="20"/>
        </w:rPr>
        <w:t>bude staveniště zajištěno proti úhynu a</w:t>
      </w:r>
      <w:r w:rsidR="002A6C8C">
        <w:rPr>
          <w:rFonts w:ascii="Arial" w:hAnsi="Arial" w:cs="Arial"/>
          <w:sz w:val="20"/>
          <w:szCs w:val="20"/>
        </w:rPr>
        <w:t> </w:t>
      </w:r>
      <w:r w:rsidRPr="0010226F">
        <w:rPr>
          <w:rFonts w:ascii="Arial" w:hAnsi="Arial" w:cs="Arial"/>
          <w:sz w:val="20"/>
          <w:szCs w:val="20"/>
        </w:rPr>
        <w:t>zraňování obojživelníků. Realizace opatření na ochranu obojživelníků bude garantována odborně způsobilou osobou.</w:t>
      </w:r>
    </w:p>
    <w:p w14:paraId="353C3284" w14:textId="599D3D60" w:rsidR="009D062E" w:rsidRDefault="009D062E" w:rsidP="002E3C2D">
      <w:pPr>
        <w:pStyle w:val="Odstavecseseznamem"/>
        <w:numPr>
          <w:ilvl w:val="0"/>
          <w:numId w:val="1"/>
        </w:numPr>
        <w:spacing w:after="120" w:line="276" w:lineRule="auto"/>
        <w:jc w:val="both"/>
        <w:rPr>
          <w:rFonts w:ascii="Arial" w:hAnsi="Arial" w:cs="Arial"/>
          <w:sz w:val="20"/>
          <w:szCs w:val="20"/>
        </w:rPr>
      </w:pPr>
      <w:bookmarkStart w:id="11" w:name="_Ref212734006"/>
      <w:r>
        <w:rPr>
          <w:rFonts w:ascii="Arial" w:hAnsi="Arial" w:cs="Arial"/>
          <w:sz w:val="20"/>
          <w:szCs w:val="20"/>
        </w:rPr>
        <w:t>A</w:t>
      </w:r>
      <w:r w:rsidRPr="00F556CA">
        <w:rPr>
          <w:rFonts w:ascii="Arial" w:hAnsi="Arial" w:cs="Arial"/>
          <w:sz w:val="20"/>
          <w:szCs w:val="20"/>
        </w:rPr>
        <w:t xml:space="preserve">kcelerační oblastí </w:t>
      </w:r>
      <w:r>
        <w:rPr>
          <w:rFonts w:ascii="Arial" w:hAnsi="Arial" w:cs="Arial"/>
          <w:sz w:val="20"/>
          <w:szCs w:val="20"/>
        </w:rPr>
        <w:t>prochází v její severní části západovýchodním směrem</w:t>
      </w:r>
      <w:r w:rsidRPr="00F556CA">
        <w:rPr>
          <w:rFonts w:ascii="Arial" w:hAnsi="Arial" w:cs="Arial"/>
          <w:sz w:val="20"/>
          <w:szCs w:val="20"/>
        </w:rPr>
        <w:t xml:space="preserve"> vedení </w:t>
      </w:r>
      <w:r>
        <w:rPr>
          <w:rFonts w:ascii="Arial" w:hAnsi="Arial" w:cs="Arial"/>
          <w:sz w:val="20"/>
          <w:szCs w:val="20"/>
        </w:rPr>
        <w:t xml:space="preserve">zvláště vysokého (400 kV) V458, a další vedení velmi </w:t>
      </w:r>
      <w:r w:rsidRPr="00F556CA">
        <w:rPr>
          <w:rFonts w:ascii="Arial" w:hAnsi="Arial" w:cs="Arial"/>
          <w:sz w:val="20"/>
          <w:szCs w:val="20"/>
        </w:rPr>
        <w:t>vysokého napětí</w:t>
      </w:r>
      <w:r>
        <w:rPr>
          <w:rFonts w:ascii="Arial" w:hAnsi="Arial" w:cs="Arial"/>
          <w:sz w:val="20"/>
          <w:szCs w:val="20"/>
        </w:rPr>
        <w:t>.</w:t>
      </w:r>
      <w:r w:rsidRPr="00F556CA">
        <w:rPr>
          <w:rFonts w:ascii="Arial" w:hAnsi="Arial" w:cs="Arial"/>
          <w:sz w:val="20"/>
          <w:szCs w:val="20"/>
        </w:rPr>
        <w:t xml:space="preserve"> Záměry OZE budou umísťovány mimo ochranné pásmo vedení elektrické energie v minimální vzdálenosti 120</w:t>
      </w:r>
      <w:r>
        <w:rPr>
          <w:rFonts w:ascii="Arial" w:hAnsi="Arial" w:cs="Arial"/>
          <w:sz w:val="20"/>
          <w:szCs w:val="20"/>
        </w:rPr>
        <w:t> </w:t>
      </w:r>
      <w:r w:rsidRPr="00F556CA">
        <w:rPr>
          <w:rFonts w:ascii="Arial" w:hAnsi="Arial" w:cs="Arial"/>
          <w:sz w:val="20"/>
          <w:szCs w:val="20"/>
        </w:rPr>
        <w:t>m od</w:t>
      </w:r>
      <w:r>
        <w:rPr>
          <w:rFonts w:ascii="Arial" w:hAnsi="Arial" w:cs="Arial"/>
          <w:sz w:val="20"/>
          <w:szCs w:val="20"/>
        </w:rPr>
        <w:t> </w:t>
      </w:r>
      <w:r w:rsidRPr="00F556CA">
        <w:rPr>
          <w:rFonts w:ascii="Arial" w:hAnsi="Arial" w:cs="Arial"/>
          <w:sz w:val="20"/>
          <w:szCs w:val="20"/>
        </w:rPr>
        <w:t>osy elektrického vedení.</w:t>
      </w:r>
      <w:bookmarkEnd w:id="11"/>
    </w:p>
    <w:p w14:paraId="6F672B6F" w14:textId="2FC3C173" w:rsidR="00C66746" w:rsidRPr="00AD121A" w:rsidRDefault="00C66746" w:rsidP="00C66746">
      <w:pPr>
        <w:pStyle w:val="Odstavecseseznamem"/>
        <w:numPr>
          <w:ilvl w:val="0"/>
          <w:numId w:val="1"/>
        </w:numPr>
        <w:spacing w:after="120" w:line="276" w:lineRule="auto"/>
        <w:jc w:val="both"/>
        <w:rPr>
          <w:rFonts w:ascii="Arial" w:hAnsi="Arial" w:cs="Arial"/>
          <w:sz w:val="20"/>
          <w:szCs w:val="20"/>
        </w:rPr>
      </w:pPr>
      <w:bookmarkStart w:id="12" w:name="_Hlk234838001"/>
      <w:bookmarkStart w:id="13" w:name="_Hlk234924572"/>
      <w:bookmarkStart w:id="14" w:name="_Hlk234923855"/>
      <w:r w:rsidRPr="00AD121A">
        <w:rPr>
          <w:rFonts w:ascii="Arial" w:hAnsi="Arial" w:cs="Arial"/>
          <w:sz w:val="20"/>
          <w:szCs w:val="20"/>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w:t>
      </w:r>
      <w:r w:rsidR="008E11A4">
        <w:rPr>
          <w:rFonts w:ascii="Arial" w:hAnsi="Arial" w:cs="Arial"/>
          <w:sz w:val="20"/>
          <w:szCs w:val="20"/>
        </w:rPr>
        <w:t> </w:t>
      </w:r>
      <w:r w:rsidRPr="00AD121A">
        <w:rPr>
          <w:rFonts w:ascii="Arial" w:hAnsi="Arial" w:cs="Arial"/>
          <w:sz w:val="20"/>
          <w:szCs w:val="20"/>
        </w:rPr>
        <w:t xml:space="preserve">celé akcelerační oblasti nepřekročí </w:t>
      </w:r>
      <w:bookmarkEnd w:id="12"/>
      <w:r w:rsidR="00272230" w:rsidRPr="00AD121A">
        <w:rPr>
          <w:rFonts w:ascii="Arial" w:hAnsi="Arial" w:cs="Arial"/>
          <w:sz w:val="20"/>
          <w:szCs w:val="20"/>
        </w:rPr>
        <w:t>20,09</w:t>
      </w:r>
      <w:r w:rsidRPr="00AD121A">
        <w:rPr>
          <w:rFonts w:ascii="Arial" w:hAnsi="Arial" w:cs="Arial"/>
          <w:sz w:val="20"/>
          <w:szCs w:val="20"/>
        </w:rPr>
        <w:t xml:space="preserve"> ha.</w:t>
      </w:r>
    </w:p>
    <w:p w14:paraId="23DAAEB2" w14:textId="358578B6" w:rsidR="00804183" w:rsidRPr="00AD121A" w:rsidRDefault="005026E3" w:rsidP="002E3C2D">
      <w:pPr>
        <w:pStyle w:val="Odstavecseseznamem"/>
        <w:numPr>
          <w:ilvl w:val="0"/>
          <w:numId w:val="1"/>
        </w:numPr>
        <w:spacing w:after="120" w:line="276" w:lineRule="auto"/>
        <w:jc w:val="both"/>
        <w:rPr>
          <w:rFonts w:ascii="Arial" w:hAnsi="Arial" w:cs="Arial"/>
          <w:sz w:val="20"/>
          <w:szCs w:val="20"/>
        </w:rPr>
      </w:pPr>
      <w:bookmarkStart w:id="15" w:name="_Hlk234838038"/>
      <w:r w:rsidRPr="00AD121A">
        <w:rPr>
          <w:rFonts w:ascii="Arial" w:hAnsi="Arial" w:cs="Arial"/>
          <w:sz w:val="20"/>
          <w:szCs w:val="20"/>
        </w:rPr>
        <w:t>Zábor na pozemcích určených k plnění funkcí lesa bude minimalizován. Záměry pro 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bookmarkEnd w:id="15"/>
    </w:p>
    <w:p w14:paraId="13C3CE4F" w14:textId="77777777" w:rsidR="00260540" w:rsidRPr="00A503CB" w:rsidRDefault="00260540" w:rsidP="00260540">
      <w:pPr>
        <w:pStyle w:val="Odstavecseseznamem"/>
        <w:numPr>
          <w:ilvl w:val="0"/>
          <w:numId w:val="1"/>
        </w:numPr>
        <w:spacing w:after="120" w:line="276" w:lineRule="auto"/>
        <w:jc w:val="both"/>
        <w:rPr>
          <w:rFonts w:ascii="Arial" w:hAnsi="Arial" w:cs="Arial"/>
          <w:sz w:val="20"/>
          <w:szCs w:val="20"/>
        </w:rPr>
      </w:pPr>
      <w:r w:rsidRPr="00AD121A">
        <w:rPr>
          <w:rFonts w:ascii="Arial" w:hAnsi="Arial" w:cs="Arial"/>
          <w:sz w:val="20"/>
          <w:szCs w:val="20"/>
        </w:rPr>
        <w:t>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 zvláště chráněné rostliny a živočichy vyloučit, zajišťuje biologický dozor také, záchranný transfer jedinců dotčených druhů na vhodné místo odpovídající jejich ekologickým nárokům.</w:t>
      </w:r>
    </w:p>
    <w:p w14:paraId="06478D46" w14:textId="40E73388" w:rsidR="00260540" w:rsidRPr="00AD121A" w:rsidRDefault="00D319A9" w:rsidP="00D319A9">
      <w:pPr>
        <w:pStyle w:val="Odstavecseseznamem"/>
        <w:numPr>
          <w:ilvl w:val="0"/>
          <w:numId w:val="1"/>
        </w:numPr>
        <w:spacing w:after="120" w:line="276" w:lineRule="auto"/>
        <w:jc w:val="both"/>
        <w:rPr>
          <w:rFonts w:ascii="Arial" w:eastAsia="Arial" w:hAnsi="Arial" w:cs="Arial"/>
          <w:sz w:val="20"/>
          <w:szCs w:val="20"/>
        </w:rPr>
      </w:pPr>
      <w:bookmarkStart w:id="16" w:name="_Hlk234838125"/>
      <w:r w:rsidRPr="00AD121A">
        <w:rPr>
          <w:rFonts w:ascii="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 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bookmarkEnd w:id="16"/>
      <w:bookmarkEnd w:id="13"/>
    </w:p>
    <w:bookmarkEnd w:id="3"/>
    <w:bookmarkEnd w:id="14"/>
    <w:p w14:paraId="7C3B9E2E" w14:textId="406B9E61" w:rsidR="00A14AE1" w:rsidRPr="00B84BAC" w:rsidRDefault="00406D1B" w:rsidP="00F046AF">
      <w:pPr>
        <w:pStyle w:val="Odstavecseseznamem"/>
        <w:numPr>
          <w:ilvl w:val="0"/>
          <w:numId w:val="28"/>
        </w:numPr>
        <w:spacing w:before="240" w:after="120" w:line="276" w:lineRule="auto"/>
        <w:ind w:hanging="720"/>
        <w:contextualSpacing w:val="0"/>
        <w:jc w:val="both"/>
        <w:rPr>
          <w:rFonts w:ascii="Arial" w:hAnsi="Arial" w:cs="Arial"/>
          <w:b/>
          <w:bCs/>
          <w:sz w:val="20"/>
          <w:szCs w:val="20"/>
        </w:rPr>
      </w:pPr>
      <w:r w:rsidRPr="00B84BAC">
        <w:rPr>
          <w:rFonts w:ascii="Arial" w:hAnsi="Arial" w:cs="Arial"/>
          <w:sz w:val="20"/>
          <w:szCs w:val="20"/>
        </w:rPr>
        <w:t>Podmínky a zmírňující opatření pro provoz záměrů OZE:</w:t>
      </w:r>
    </w:p>
    <w:p w14:paraId="6EF57417" w14:textId="621249ED" w:rsidR="292425D3" w:rsidRDefault="00C06AF1" w:rsidP="12759828">
      <w:pPr>
        <w:pStyle w:val="Odstavecseseznamem"/>
        <w:numPr>
          <w:ilvl w:val="0"/>
          <w:numId w:val="12"/>
        </w:numPr>
        <w:spacing w:line="276" w:lineRule="auto"/>
        <w:jc w:val="both"/>
        <w:rPr>
          <w:rFonts w:ascii="Arial" w:hAnsi="Arial" w:cs="Arial"/>
          <w:sz w:val="20"/>
          <w:szCs w:val="20"/>
        </w:rPr>
      </w:pPr>
      <w:r>
        <w:rPr>
          <w:rFonts w:ascii="Arial" w:hAnsi="Arial" w:cs="Arial"/>
          <w:sz w:val="20"/>
          <w:szCs w:val="20"/>
        </w:rPr>
        <w:t>Podmínka nebyla stanovena</w:t>
      </w:r>
      <w:r w:rsidR="10DFB195" w:rsidRPr="0E410E90">
        <w:rPr>
          <w:rFonts w:ascii="Arial" w:hAnsi="Arial" w:cs="Arial"/>
          <w:sz w:val="20"/>
          <w:szCs w:val="20"/>
        </w:rPr>
        <w:t>.</w:t>
      </w:r>
    </w:p>
    <w:p w14:paraId="3AD3B7F6" w14:textId="280B9F46" w:rsidR="68FDAE6E" w:rsidRDefault="68FDAE6E" w:rsidP="12759828">
      <w:pPr>
        <w:pStyle w:val="Odstavecseseznamem"/>
        <w:numPr>
          <w:ilvl w:val="0"/>
          <w:numId w:val="12"/>
        </w:numPr>
        <w:spacing w:line="276" w:lineRule="auto"/>
        <w:jc w:val="both"/>
        <w:rPr>
          <w:rFonts w:ascii="Arial" w:hAnsi="Arial" w:cs="Arial"/>
          <w:sz w:val="20"/>
          <w:szCs w:val="20"/>
        </w:rPr>
      </w:pPr>
      <w:r w:rsidRPr="12759828">
        <w:rPr>
          <w:rFonts w:ascii="Arial" w:hAnsi="Arial" w:cs="Arial"/>
          <w:sz w:val="20"/>
          <w:szCs w:val="20"/>
        </w:rPr>
        <w:t>Pro omezení kolizí ptáků</w:t>
      </w:r>
      <w:r w:rsidR="00C06AF1">
        <w:rPr>
          <w:rFonts w:ascii="Arial" w:hAnsi="Arial" w:cs="Arial"/>
          <w:sz w:val="20"/>
          <w:szCs w:val="20"/>
        </w:rPr>
        <w:t xml:space="preserve"> a netopýrů</w:t>
      </w:r>
      <w:r w:rsidRPr="12759828">
        <w:rPr>
          <w:rFonts w:ascii="Arial" w:hAnsi="Arial" w:cs="Arial"/>
          <w:sz w:val="20"/>
          <w:szCs w:val="20"/>
        </w:rPr>
        <w:t xml:space="preserve"> 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77B3DA74" w14:textId="25968BE6" w:rsidR="00E722FD" w:rsidRDefault="292425D3" w:rsidP="12759828">
      <w:pPr>
        <w:pStyle w:val="Odstavecseseznamem"/>
        <w:numPr>
          <w:ilvl w:val="0"/>
          <w:numId w:val="12"/>
        </w:numPr>
        <w:spacing w:line="276" w:lineRule="auto"/>
        <w:jc w:val="both"/>
        <w:rPr>
          <w:rFonts w:ascii="Arial" w:hAnsi="Arial" w:cs="Arial"/>
          <w:sz w:val="20"/>
          <w:szCs w:val="20"/>
        </w:rPr>
      </w:pPr>
      <w:r w:rsidRPr="12759828">
        <w:rPr>
          <w:rFonts w:ascii="Arial" w:hAnsi="Arial" w:cs="Arial"/>
          <w:sz w:val="20"/>
          <w:szCs w:val="20"/>
        </w:rPr>
        <w:t>Provozovatel větrné elektrárny je povinen zajistit monitoring mortality ptáků po dobu tří let od uvedení větrné elektrárny do provozu. Monitoring musí být prováděn v</w:t>
      </w:r>
      <w:r w:rsidR="47DA478D" w:rsidRPr="12759828">
        <w:rPr>
          <w:rFonts w:ascii="Arial" w:hAnsi="Arial" w:cs="Arial"/>
          <w:sz w:val="20"/>
          <w:szCs w:val="20"/>
        </w:rPr>
        <w:t> </w:t>
      </w:r>
      <w:r w:rsidRPr="12759828">
        <w:rPr>
          <w:rFonts w:ascii="Arial" w:hAnsi="Arial" w:cs="Arial"/>
          <w:sz w:val="20"/>
          <w:szCs w:val="20"/>
        </w:rPr>
        <w:t>průběhu celého roku, a to pouze odborně způsobilým subjektem. Způsob monitoringu a</w:t>
      </w:r>
      <w:r w:rsidR="47DA478D" w:rsidRPr="12759828">
        <w:rPr>
          <w:rFonts w:ascii="Arial" w:hAnsi="Arial" w:cs="Arial"/>
          <w:sz w:val="20"/>
          <w:szCs w:val="20"/>
        </w:rPr>
        <w:t> </w:t>
      </w:r>
      <w:r w:rsidRPr="12759828">
        <w:rPr>
          <w:rFonts w:ascii="Arial" w:hAnsi="Arial" w:cs="Arial"/>
          <w:sz w:val="20"/>
          <w:szCs w:val="20"/>
        </w:rPr>
        <w:t>jeho vyhodnocení musí být proveden</w:t>
      </w:r>
      <w:r w:rsidR="27EE45C3" w:rsidRPr="12759828">
        <w:rPr>
          <w:rFonts w:ascii="Arial" w:hAnsi="Arial" w:cs="Arial"/>
          <w:sz w:val="20"/>
          <w:szCs w:val="20"/>
        </w:rPr>
        <w:t>o</w:t>
      </w:r>
      <w:r w:rsidRPr="12759828">
        <w:rPr>
          <w:rFonts w:ascii="Arial" w:hAnsi="Arial" w:cs="Arial"/>
          <w:sz w:val="20"/>
          <w:szCs w:val="20"/>
        </w:rPr>
        <w:t xml:space="preserve">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w:t>
      </w:r>
      <w:r w:rsidR="00F47EDE" w:rsidRPr="00F47EDE">
        <w:rPr>
          <w:rFonts w:ascii="Arial" w:hAnsi="Arial" w:cs="Arial"/>
          <w:sz w:val="20"/>
          <w:szCs w:val="20"/>
          <w:u w:val="single"/>
        </w:rPr>
        <w:t>optimalizována či doplněna</w:t>
      </w:r>
      <w:r w:rsidRPr="12759828">
        <w:rPr>
          <w:rFonts w:ascii="Arial" w:hAnsi="Arial" w:cs="Arial"/>
          <w:sz w:val="20"/>
          <w:szCs w:val="20"/>
        </w:rPr>
        <w:t xml:space="preserve"> 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 účinnost. Provozovatel výsledky monitoringu a plánovaná opatření projedná s příslušným orgánem státní správy na úseku ochrany přírody.</w:t>
      </w:r>
    </w:p>
    <w:p w14:paraId="2C1F7D8D" w14:textId="27B88F26" w:rsidR="08A741D2" w:rsidRDefault="08A741D2" w:rsidP="12759828">
      <w:pPr>
        <w:pStyle w:val="Odstavecseseznamem"/>
        <w:numPr>
          <w:ilvl w:val="0"/>
          <w:numId w:val="12"/>
        </w:numPr>
        <w:spacing w:line="276" w:lineRule="auto"/>
        <w:jc w:val="both"/>
        <w:rPr>
          <w:rFonts w:ascii="Arial" w:eastAsia="Arial" w:hAnsi="Arial" w:cs="Arial"/>
          <w:color w:val="000000" w:themeColor="text1"/>
          <w:sz w:val="20"/>
          <w:szCs w:val="20"/>
        </w:rPr>
      </w:pPr>
      <w:r w:rsidRPr="12759828">
        <w:rPr>
          <w:rFonts w:ascii="Arial" w:eastAsia="Arial" w:hAnsi="Arial" w:cs="Arial"/>
          <w:color w:val="000000" w:themeColor="text1"/>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 oblasti monitoringu netopýrů. Monitoring bude zaměřen na detekci letové aktivity rizikových druhů netopýrů, tj.</w:t>
      </w:r>
      <w:r w:rsidR="002A6C8C">
        <w:rPr>
          <w:rFonts w:ascii="Arial" w:eastAsia="Arial" w:hAnsi="Arial" w:cs="Arial"/>
          <w:color w:val="000000" w:themeColor="text1"/>
          <w:sz w:val="20"/>
          <w:szCs w:val="20"/>
        </w:rPr>
        <w:t> </w:t>
      </w:r>
      <w:r w:rsidRPr="12759828">
        <w:rPr>
          <w:rFonts w:ascii="Arial" w:eastAsia="Arial" w:hAnsi="Arial" w:cs="Arial"/>
          <w:color w:val="000000" w:themeColor="text1"/>
          <w:sz w:val="20"/>
          <w:szCs w:val="20"/>
        </w:rPr>
        <w:t>především na netopýra velkého (</w:t>
      </w:r>
      <w:r w:rsidRPr="12759828">
        <w:rPr>
          <w:rFonts w:ascii="Arial" w:eastAsia="Arial" w:hAnsi="Arial" w:cs="Arial"/>
          <w:i/>
          <w:iCs/>
          <w:color w:val="000000" w:themeColor="text1"/>
          <w:sz w:val="20"/>
          <w:szCs w:val="20"/>
        </w:rPr>
        <w:t>Myotis myotis</w:t>
      </w:r>
      <w:r w:rsidRPr="12759828">
        <w:rPr>
          <w:rFonts w:ascii="Arial" w:eastAsia="Arial" w:hAnsi="Arial" w:cs="Arial"/>
          <w:color w:val="000000" w:themeColor="text1"/>
          <w:sz w:val="20"/>
          <w:szCs w:val="20"/>
        </w:rPr>
        <w:t>), netopýra hvízdavého (</w:t>
      </w:r>
      <w:r w:rsidRPr="12759828">
        <w:rPr>
          <w:rFonts w:ascii="Arial" w:eastAsia="Arial" w:hAnsi="Arial" w:cs="Arial"/>
          <w:i/>
          <w:iCs/>
          <w:color w:val="000000" w:themeColor="text1"/>
          <w:sz w:val="20"/>
          <w:szCs w:val="20"/>
        </w:rPr>
        <w:t>Pipistrellus pipistrellus</w:t>
      </w:r>
      <w:r w:rsidRPr="12759828">
        <w:rPr>
          <w:rFonts w:ascii="Arial" w:eastAsia="Arial" w:hAnsi="Arial" w:cs="Arial"/>
          <w:color w:val="000000" w:themeColor="text1"/>
          <w:sz w:val="20"/>
          <w:szCs w:val="20"/>
        </w:rPr>
        <w:t>), netopýra nejmenšího (</w:t>
      </w:r>
      <w:r w:rsidRPr="12759828">
        <w:rPr>
          <w:rFonts w:ascii="Arial" w:eastAsia="Arial" w:hAnsi="Arial" w:cs="Arial"/>
          <w:i/>
          <w:iCs/>
          <w:color w:val="000000" w:themeColor="text1"/>
          <w:sz w:val="20"/>
          <w:szCs w:val="20"/>
        </w:rPr>
        <w:t>Pipistrellus pygmaeus</w:t>
      </w:r>
      <w:r w:rsidRPr="12759828">
        <w:rPr>
          <w:rFonts w:ascii="Arial" w:eastAsia="Arial" w:hAnsi="Arial" w:cs="Arial"/>
          <w:color w:val="000000" w:themeColor="text1"/>
          <w:sz w:val="20"/>
          <w:szCs w:val="20"/>
        </w:rPr>
        <w:t>), netopýra rezavého (</w:t>
      </w:r>
      <w:r w:rsidRPr="12759828">
        <w:rPr>
          <w:rFonts w:ascii="Arial" w:eastAsia="Arial" w:hAnsi="Arial" w:cs="Arial"/>
          <w:i/>
          <w:iCs/>
          <w:color w:val="000000" w:themeColor="text1"/>
          <w:sz w:val="20"/>
          <w:szCs w:val="20"/>
        </w:rPr>
        <w:t>Nyctalus noctula</w:t>
      </w:r>
      <w:r w:rsidRPr="12759828">
        <w:rPr>
          <w:rFonts w:ascii="Arial" w:eastAsia="Arial" w:hAnsi="Arial" w:cs="Arial"/>
          <w:color w:val="000000" w:themeColor="text1"/>
          <w:sz w:val="20"/>
          <w:szCs w:val="20"/>
        </w:rPr>
        <w:t>) a netopýra vousatého (</w:t>
      </w:r>
      <w:r w:rsidRPr="12759828">
        <w:rPr>
          <w:rFonts w:ascii="Arial" w:eastAsia="Arial" w:hAnsi="Arial" w:cs="Arial"/>
          <w:i/>
          <w:iCs/>
          <w:color w:val="000000" w:themeColor="text1"/>
          <w:sz w:val="20"/>
          <w:szCs w:val="20"/>
        </w:rPr>
        <w:t>Myotis mystacinus</w:t>
      </w:r>
      <w:r w:rsidRPr="12759828">
        <w:rPr>
          <w:rFonts w:ascii="Arial" w:eastAsia="Arial" w:hAnsi="Arial" w:cs="Arial"/>
          <w:color w:val="000000" w:themeColor="text1"/>
          <w:sz w:val="20"/>
          <w:szCs w:val="20"/>
        </w:rPr>
        <w:t>). Vyhodnocení monitoringu musí být provedeno v souladu s metodickým doporučením společnosti ČESON (v přípravě). Na</w:t>
      </w:r>
      <w:r w:rsidR="00E77257">
        <w:rPr>
          <w:rFonts w:ascii="Arial" w:eastAsia="Arial" w:hAnsi="Arial" w:cs="Arial"/>
          <w:color w:val="000000" w:themeColor="text1"/>
          <w:sz w:val="20"/>
          <w:szCs w:val="20"/>
        </w:rPr>
        <w:t> </w:t>
      </w:r>
      <w:r w:rsidRPr="12759828">
        <w:rPr>
          <w:rFonts w:ascii="Arial" w:eastAsia="Arial" w:hAnsi="Arial" w:cs="Arial"/>
          <w:color w:val="000000" w:themeColor="text1"/>
          <w:sz w:val="20"/>
          <w:szCs w:val="20"/>
        </w:rPr>
        <w:t xml:space="preserve">základě výsledků monitoringu a vyhodnocení rizikovosti větrné elektrárny budou následně případně </w:t>
      </w:r>
      <w:r w:rsidR="00011511">
        <w:rPr>
          <w:rFonts w:ascii="Arial" w:eastAsia="Arial" w:hAnsi="Arial" w:cs="Arial"/>
          <w:color w:val="000000" w:themeColor="text1"/>
          <w:sz w:val="20"/>
          <w:szCs w:val="20"/>
        </w:rPr>
        <w:t>optimalizována či doplněna</w:t>
      </w:r>
      <w:r w:rsidR="00011511" w:rsidRPr="12759828">
        <w:rPr>
          <w:rFonts w:ascii="Arial" w:eastAsia="Arial" w:hAnsi="Arial" w:cs="Arial"/>
          <w:color w:val="000000" w:themeColor="text1"/>
          <w:sz w:val="20"/>
          <w:szCs w:val="20"/>
        </w:rPr>
        <w:t xml:space="preserve"> </w:t>
      </w:r>
      <w:r w:rsidRPr="12759828">
        <w:rPr>
          <w:rFonts w:ascii="Arial" w:eastAsia="Arial" w:hAnsi="Arial" w:cs="Arial"/>
          <w:color w:val="000000" w:themeColor="text1"/>
          <w:sz w:val="20"/>
          <w:szCs w:val="20"/>
        </w:rPr>
        <w:t>opatření pro provoz zařízení, která minimalizují riziko zranění a úhynu cílových druhů netopýrů. Tato opatření</w:t>
      </w:r>
      <w:r w:rsidR="00C27EFB">
        <w:rPr>
          <w:rFonts w:ascii="Arial" w:eastAsia="Arial" w:hAnsi="Arial" w:cs="Arial"/>
          <w:color w:val="000000" w:themeColor="text1"/>
          <w:sz w:val="20"/>
          <w:szCs w:val="20"/>
        </w:rPr>
        <w:t xml:space="preserve"> pro provoz</w:t>
      </w:r>
      <w:r w:rsidRPr="12759828">
        <w:rPr>
          <w:rFonts w:ascii="Arial" w:eastAsia="Arial" w:hAnsi="Arial" w:cs="Arial"/>
          <w:color w:val="000000" w:themeColor="text1"/>
          <w:sz w:val="20"/>
          <w:szCs w:val="20"/>
        </w:rPr>
        <w:t xml:space="preserve"> mohou zahrnovat zejména dočasné omezení provozu, včetně vypínání větrné elektrárny v</w:t>
      </w:r>
      <w:r w:rsidR="001A0BD9">
        <w:rPr>
          <w:rFonts w:ascii="Arial" w:eastAsia="Arial" w:hAnsi="Arial" w:cs="Arial"/>
          <w:color w:val="000000" w:themeColor="text1"/>
          <w:sz w:val="20"/>
          <w:szCs w:val="20"/>
        </w:rPr>
        <w:t> </w:t>
      </w:r>
      <w:r w:rsidRPr="12759828">
        <w:rPr>
          <w:rFonts w:ascii="Arial" w:eastAsia="Arial" w:hAnsi="Arial" w:cs="Arial"/>
          <w:color w:val="000000" w:themeColor="text1"/>
          <w:sz w:val="20"/>
          <w:szCs w:val="20"/>
        </w:rPr>
        <w:t>rizikových obdobích roku v návaznosti na</w:t>
      </w:r>
      <w:r w:rsidR="00B77F63">
        <w:rPr>
          <w:rFonts w:ascii="Arial" w:eastAsia="Arial" w:hAnsi="Arial" w:cs="Arial"/>
          <w:color w:val="000000" w:themeColor="text1"/>
          <w:sz w:val="20"/>
          <w:szCs w:val="20"/>
        </w:rPr>
        <w:t> </w:t>
      </w:r>
      <w:r w:rsidRPr="12759828">
        <w:rPr>
          <w:rFonts w:ascii="Arial" w:eastAsia="Arial" w:hAnsi="Arial" w:cs="Arial"/>
          <w:color w:val="000000" w:themeColor="text1"/>
          <w:sz w:val="20"/>
          <w:szCs w:val="20"/>
        </w:rPr>
        <w:t>teplotu prostředí a rychlost větru. Dále se může jednat o</w:t>
      </w:r>
      <w:r w:rsidR="00E77257">
        <w:rPr>
          <w:rFonts w:ascii="Arial" w:eastAsia="Arial" w:hAnsi="Arial" w:cs="Arial"/>
          <w:color w:val="000000" w:themeColor="text1"/>
          <w:sz w:val="20"/>
          <w:szCs w:val="20"/>
        </w:rPr>
        <w:t> </w:t>
      </w:r>
      <w:r w:rsidR="00C27EFB">
        <w:rPr>
          <w:rFonts w:ascii="Arial" w:eastAsia="Arial" w:hAnsi="Arial" w:cs="Arial"/>
          <w:color w:val="000000" w:themeColor="text1"/>
          <w:sz w:val="20"/>
          <w:szCs w:val="20"/>
        </w:rPr>
        <w:t>optimalizaci</w:t>
      </w:r>
      <w:r w:rsidR="008C7D0D">
        <w:rPr>
          <w:rFonts w:ascii="Arial" w:eastAsia="Arial" w:hAnsi="Arial" w:cs="Arial"/>
          <w:color w:val="000000" w:themeColor="text1"/>
          <w:sz w:val="20"/>
          <w:szCs w:val="20"/>
        </w:rPr>
        <w:t xml:space="preserve"> funkce</w:t>
      </w:r>
      <w:r w:rsidR="00C27EFB" w:rsidRPr="12759828">
        <w:rPr>
          <w:rFonts w:ascii="Arial" w:eastAsia="Arial" w:hAnsi="Arial" w:cs="Arial"/>
          <w:color w:val="000000" w:themeColor="text1"/>
          <w:sz w:val="20"/>
          <w:szCs w:val="20"/>
        </w:rPr>
        <w:t xml:space="preserve"> </w:t>
      </w:r>
      <w:r w:rsidRPr="12759828">
        <w:rPr>
          <w:rFonts w:ascii="Arial" w:eastAsia="Arial" w:hAnsi="Arial" w:cs="Arial"/>
          <w:color w:val="000000" w:themeColor="text1"/>
          <w:sz w:val="20"/>
          <w:szCs w:val="20"/>
        </w:rPr>
        <w:t>technických ochranných opatření, např. ultrazvukového odpuzovače</w:t>
      </w:r>
      <w:r w:rsidR="000C459C">
        <w:rPr>
          <w:rFonts w:ascii="Arial" w:eastAsia="Arial" w:hAnsi="Arial" w:cs="Arial"/>
          <w:color w:val="000000" w:themeColor="text1"/>
          <w:sz w:val="20"/>
          <w:szCs w:val="20"/>
        </w:rPr>
        <w:t xml:space="preserve"> či detekční</w:t>
      </w:r>
      <w:r w:rsidR="009C5EFE">
        <w:rPr>
          <w:rFonts w:ascii="Arial" w:eastAsia="Arial" w:hAnsi="Arial" w:cs="Arial"/>
          <w:color w:val="000000" w:themeColor="text1"/>
          <w:sz w:val="20"/>
          <w:szCs w:val="20"/>
        </w:rPr>
        <w:t>ch</w:t>
      </w:r>
      <w:r w:rsidR="000C459C">
        <w:rPr>
          <w:rFonts w:ascii="Arial" w:eastAsia="Arial" w:hAnsi="Arial" w:cs="Arial"/>
          <w:color w:val="000000" w:themeColor="text1"/>
          <w:sz w:val="20"/>
          <w:szCs w:val="20"/>
        </w:rPr>
        <w:t xml:space="preserve"> systém</w:t>
      </w:r>
      <w:r w:rsidR="009C5EFE">
        <w:rPr>
          <w:rFonts w:ascii="Arial" w:eastAsia="Arial" w:hAnsi="Arial" w:cs="Arial"/>
          <w:color w:val="000000" w:themeColor="text1"/>
          <w:sz w:val="20"/>
          <w:szCs w:val="20"/>
        </w:rPr>
        <w:t>ů</w:t>
      </w:r>
      <w:r w:rsidR="000C459C">
        <w:rPr>
          <w:rFonts w:ascii="Arial" w:eastAsia="Arial" w:hAnsi="Arial" w:cs="Arial"/>
          <w:color w:val="000000" w:themeColor="text1"/>
          <w:sz w:val="20"/>
          <w:szCs w:val="20"/>
        </w:rPr>
        <w:t xml:space="preserve">, které budou mít </w:t>
      </w:r>
      <w:r w:rsidR="009E3FC0">
        <w:rPr>
          <w:rFonts w:ascii="Arial" w:eastAsia="Arial" w:hAnsi="Arial" w:cs="Arial"/>
          <w:color w:val="000000" w:themeColor="text1"/>
          <w:sz w:val="20"/>
          <w:szCs w:val="20"/>
        </w:rPr>
        <w:t>prokazatelnou</w:t>
      </w:r>
      <w:r w:rsidR="009E3FC0" w:rsidRPr="12759828">
        <w:rPr>
          <w:rFonts w:ascii="Arial" w:eastAsia="Arial" w:hAnsi="Arial" w:cs="Arial"/>
          <w:color w:val="000000" w:themeColor="text1"/>
          <w:sz w:val="20"/>
          <w:szCs w:val="20"/>
        </w:rPr>
        <w:t xml:space="preserve"> účinnost</w:t>
      </w:r>
      <w:r w:rsidR="007804CA">
        <w:rPr>
          <w:rFonts w:ascii="Arial" w:eastAsia="Arial" w:hAnsi="Arial" w:cs="Arial"/>
          <w:color w:val="000000" w:themeColor="text1"/>
          <w:sz w:val="20"/>
          <w:szCs w:val="20"/>
        </w:rPr>
        <w:t xml:space="preserve"> </w:t>
      </w:r>
      <w:r w:rsidRPr="12759828">
        <w:rPr>
          <w:rFonts w:ascii="Arial" w:eastAsia="Arial" w:hAnsi="Arial" w:cs="Arial"/>
          <w:color w:val="000000" w:themeColor="text1"/>
          <w:sz w:val="20"/>
          <w:szCs w:val="20"/>
        </w:rPr>
        <w:t>pro rizikové druhy netopýrů. Provozovatel je povinen zajistit, aby veškerá opatření byla pravidelně kontrolována a byla tak zajištěna jejich funkčnost a</w:t>
      </w:r>
      <w:r w:rsidR="00FB5AE3">
        <w:rPr>
          <w:rFonts w:ascii="Arial" w:eastAsia="Arial" w:hAnsi="Arial" w:cs="Arial"/>
          <w:color w:val="000000" w:themeColor="text1"/>
          <w:sz w:val="20"/>
          <w:szCs w:val="20"/>
        </w:rPr>
        <w:t> </w:t>
      </w:r>
      <w:r w:rsidRPr="12759828">
        <w:rPr>
          <w:rFonts w:ascii="Arial" w:eastAsia="Arial" w:hAnsi="Arial" w:cs="Arial"/>
          <w:color w:val="000000" w:themeColor="text1"/>
          <w:sz w:val="20"/>
          <w:szCs w:val="20"/>
        </w:rPr>
        <w:t>účinnost. Provozovatel výsledky monitoringu a opatření projedná s příslušným orgánem státní správy na úseku ochrany přírody.</w:t>
      </w:r>
    </w:p>
    <w:p w14:paraId="3C241285" w14:textId="5356F5CC" w:rsidR="000B1823" w:rsidRDefault="000F6C51" w:rsidP="00CF24CD">
      <w:pPr>
        <w:spacing w:before="240" w:line="276" w:lineRule="auto"/>
        <w:jc w:val="both"/>
        <w:rPr>
          <w:rFonts w:ascii="Arial" w:hAnsi="Arial" w:cs="Arial"/>
          <w:b/>
          <w:bCs/>
          <w:sz w:val="20"/>
          <w:szCs w:val="20"/>
        </w:rPr>
      </w:pPr>
      <w:r>
        <w:rPr>
          <w:rFonts w:ascii="Arial" w:hAnsi="Arial" w:cs="Arial"/>
          <w:b/>
          <w:bCs/>
          <w:sz w:val="20"/>
          <w:szCs w:val="20"/>
        </w:rPr>
        <w:t>Př</w:t>
      </w:r>
      <w:r w:rsidR="00154B19">
        <w:rPr>
          <w:rFonts w:ascii="Arial" w:hAnsi="Arial" w:cs="Arial"/>
          <w:b/>
          <w:bCs/>
          <w:sz w:val="20"/>
          <w:szCs w:val="20"/>
        </w:rPr>
        <w:t xml:space="preserve">íloha: </w:t>
      </w:r>
      <w:r w:rsidR="00F122CA">
        <w:rPr>
          <w:rFonts w:ascii="Arial" w:hAnsi="Arial" w:cs="Arial"/>
          <w:b/>
          <w:bCs/>
          <w:sz w:val="20"/>
          <w:szCs w:val="20"/>
        </w:rPr>
        <w:t>Grafická část územního opatření – Výkres</w:t>
      </w:r>
      <w:r w:rsidR="00F122CA" w:rsidRPr="009A1518">
        <w:rPr>
          <w:rFonts w:ascii="Arial" w:hAnsi="Arial" w:cs="Arial"/>
          <w:b/>
          <w:bCs/>
          <w:sz w:val="20"/>
          <w:szCs w:val="20"/>
        </w:rPr>
        <w:t xml:space="preserve"> s vyznačením </w:t>
      </w:r>
      <w:r w:rsidR="00F122CA">
        <w:rPr>
          <w:rFonts w:ascii="Arial" w:hAnsi="Arial" w:cs="Arial"/>
          <w:b/>
          <w:bCs/>
          <w:sz w:val="20"/>
          <w:szCs w:val="20"/>
        </w:rPr>
        <w:t>akcelerační oblasti, území, pro</w:t>
      </w:r>
      <w:r w:rsidR="004C7400">
        <w:rPr>
          <w:rFonts w:ascii="Arial" w:hAnsi="Arial" w:cs="Arial"/>
          <w:b/>
          <w:bCs/>
          <w:sz w:val="20"/>
          <w:szCs w:val="20"/>
        </w:rPr>
        <w:t> </w:t>
      </w:r>
      <w:r w:rsidR="00F122CA">
        <w:rPr>
          <w:rFonts w:ascii="Arial" w:hAnsi="Arial" w:cs="Arial"/>
          <w:b/>
          <w:bCs/>
          <w:sz w:val="20"/>
          <w:szCs w:val="20"/>
        </w:rPr>
        <w:t xml:space="preserve">něž se </w:t>
      </w:r>
      <w:r w:rsidR="00F122CA" w:rsidRPr="009A1518">
        <w:rPr>
          <w:rFonts w:ascii="Arial" w:hAnsi="Arial" w:cs="Arial"/>
          <w:b/>
          <w:bCs/>
          <w:sz w:val="20"/>
          <w:szCs w:val="20"/>
        </w:rPr>
        <w:t xml:space="preserve">územní opatření </w:t>
      </w:r>
      <w:r w:rsidR="00F122CA">
        <w:rPr>
          <w:rFonts w:ascii="Arial" w:hAnsi="Arial" w:cs="Arial"/>
          <w:b/>
          <w:bCs/>
          <w:sz w:val="20"/>
          <w:szCs w:val="20"/>
        </w:rPr>
        <w:t>vydává.</w:t>
      </w:r>
    </w:p>
    <w:sectPr w:rsidR="000B1823">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94169" w14:textId="77777777" w:rsidR="0041012F" w:rsidRDefault="0041012F" w:rsidP="00E324A5">
      <w:r>
        <w:separator/>
      </w:r>
    </w:p>
  </w:endnote>
  <w:endnote w:type="continuationSeparator" w:id="0">
    <w:p w14:paraId="6C91A858" w14:textId="77777777" w:rsidR="0041012F" w:rsidRDefault="0041012F" w:rsidP="00E32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636325"/>
      <w:docPartObj>
        <w:docPartGallery w:val="Page Numbers (Bottom of Page)"/>
        <w:docPartUnique/>
      </w:docPartObj>
    </w:sdtPr>
    <w:sdtEndPr>
      <w:rPr>
        <w:rFonts w:ascii="Arial" w:hAnsi="Arial" w:cs="Arial"/>
        <w:sz w:val="20"/>
        <w:szCs w:val="20"/>
      </w:rPr>
    </w:sdtEndPr>
    <w:sdtContent>
      <w:p w14:paraId="493C684C" w14:textId="23ADB8CC" w:rsidR="00E324A5" w:rsidRPr="00B72F2D" w:rsidRDefault="00E324A5" w:rsidP="00B72F2D">
        <w:pPr>
          <w:pStyle w:val="Zpat"/>
          <w:jc w:val="center"/>
          <w:rPr>
            <w:rFonts w:ascii="Arial" w:hAnsi="Arial" w:cs="Arial"/>
            <w:sz w:val="20"/>
            <w:szCs w:val="20"/>
          </w:rPr>
        </w:pPr>
        <w:r w:rsidRPr="000D02B6">
          <w:rPr>
            <w:rFonts w:ascii="Arial" w:hAnsi="Arial" w:cs="Arial"/>
            <w:sz w:val="20"/>
            <w:szCs w:val="20"/>
          </w:rPr>
          <w:fldChar w:fldCharType="begin"/>
        </w:r>
        <w:r w:rsidRPr="000D02B6">
          <w:rPr>
            <w:rFonts w:ascii="Arial" w:hAnsi="Arial" w:cs="Arial"/>
            <w:sz w:val="20"/>
            <w:szCs w:val="20"/>
          </w:rPr>
          <w:instrText>PAGE   \* MERGEFORMAT</w:instrText>
        </w:r>
        <w:r w:rsidRPr="000D02B6">
          <w:rPr>
            <w:rFonts w:ascii="Arial" w:hAnsi="Arial" w:cs="Arial"/>
            <w:sz w:val="20"/>
            <w:szCs w:val="20"/>
          </w:rPr>
          <w:fldChar w:fldCharType="separate"/>
        </w:r>
        <w:r w:rsidRPr="000D02B6">
          <w:rPr>
            <w:rFonts w:ascii="Arial" w:hAnsi="Arial" w:cs="Arial"/>
            <w:sz w:val="20"/>
            <w:szCs w:val="20"/>
          </w:rPr>
          <w:t>2</w:t>
        </w:r>
        <w:r w:rsidRPr="000D02B6">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DC765" w14:textId="77777777" w:rsidR="0041012F" w:rsidRDefault="0041012F" w:rsidP="00E324A5">
      <w:r>
        <w:separator/>
      </w:r>
    </w:p>
  </w:footnote>
  <w:footnote w:type="continuationSeparator" w:id="0">
    <w:p w14:paraId="63A386EF" w14:textId="77777777" w:rsidR="0041012F" w:rsidRDefault="0041012F" w:rsidP="00E324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356"/>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2CF717E"/>
    <w:multiLevelType w:val="hybridMultilevel"/>
    <w:tmpl w:val="94180976"/>
    <w:lvl w:ilvl="0" w:tplc="4BD82120">
      <w:start w:val="1"/>
      <w:numFmt w:val="decimal"/>
      <w:lvlText w:val="3.%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EDC2F54"/>
    <w:multiLevelType w:val="hybridMultilevel"/>
    <w:tmpl w:val="D3D6443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4"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6" w15:restartNumberingAfterBreak="0">
    <w:nsid w:val="136370FF"/>
    <w:multiLevelType w:val="multilevel"/>
    <w:tmpl w:val="FFFFFFFF"/>
    <w:lvl w:ilvl="0">
      <w:start w:val="1"/>
      <w:numFmt w:val="lowerLetter"/>
      <w:lvlText w:val="%1)"/>
      <w:lvlJc w:val="left"/>
      <w:pPr>
        <w:ind w:left="1211" w:hanging="360"/>
      </w:pPr>
      <w:rPr>
        <w:b w:val="0"/>
        <w:bCs w:val="0"/>
        <w:color w:val="000000"/>
      </w:rPr>
    </w:lvl>
    <w:lvl w:ilvl="1">
      <w:start w:val="1"/>
      <w:numFmt w:val="decimal"/>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7"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8"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0"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0CD6D86"/>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357B5E5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37142B09"/>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378822C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1" w15:restartNumberingAfterBreak="0">
    <w:nsid w:val="4C7A1AC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2"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8A122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4" w15:restartNumberingAfterBreak="0">
    <w:nsid w:val="5BD12A4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5"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6"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7" w15:restartNumberingAfterBreak="0">
    <w:nsid w:val="7A3068C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num w:numId="1" w16cid:durableId="1915161374">
    <w:abstractNumId w:val="14"/>
  </w:num>
  <w:num w:numId="2" w16cid:durableId="1790129206">
    <w:abstractNumId w:val="8"/>
  </w:num>
  <w:num w:numId="3" w16cid:durableId="1381897970">
    <w:abstractNumId w:val="20"/>
  </w:num>
  <w:num w:numId="4" w16cid:durableId="1925334634">
    <w:abstractNumId w:val="13"/>
  </w:num>
  <w:num w:numId="5" w16cid:durableId="124353530">
    <w:abstractNumId w:val="19"/>
  </w:num>
  <w:num w:numId="6" w16cid:durableId="240217676">
    <w:abstractNumId w:val="3"/>
  </w:num>
  <w:num w:numId="7" w16cid:durableId="2027824041">
    <w:abstractNumId w:val="25"/>
  </w:num>
  <w:num w:numId="8" w16cid:durableId="790054675">
    <w:abstractNumId w:val="10"/>
  </w:num>
  <w:num w:numId="9" w16cid:durableId="863132249">
    <w:abstractNumId w:val="18"/>
  </w:num>
  <w:num w:numId="10" w16cid:durableId="2145656837">
    <w:abstractNumId w:val="7"/>
  </w:num>
  <w:num w:numId="11" w16cid:durableId="678115967">
    <w:abstractNumId w:val="9"/>
  </w:num>
  <w:num w:numId="12" w16cid:durableId="257444813">
    <w:abstractNumId w:val="15"/>
  </w:num>
  <w:num w:numId="13" w16cid:durableId="1559124395">
    <w:abstractNumId w:val="26"/>
  </w:num>
  <w:num w:numId="14" w16cid:durableId="488135315">
    <w:abstractNumId w:val="5"/>
  </w:num>
  <w:num w:numId="15" w16cid:durableId="1956056202">
    <w:abstractNumId w:val="12"/>
  </w:num>
  <w:num w:numId="16" w16cid:durableId="1622571984">
    <w:abstractNumId w:val="11"/>
  </w:num>
  <w:num w:numId="17" w16cid:durableId="1499272555">
    <w:abstractNumId w:val="22"/>
  </w:num>
  <w:num w:numId="18" w16cid:durableId="718407127">
    <w:abstractNumId w:val="4"/>
  </w:num>
  <w:num w:numId="19" w16cid:durableId="1012993023">
    <w:abstractNumId w:val="0"/>
  </w:num>
  <w:num w:numId="20" w16cid:durableId="41485013">
    <w:abstractNumId w:val="24"/>
  </w:num>
  <w:num w:numId="21" w16cid:durableId="297419260">
    <w:abstractNumId w:val="23"/>
  </w:num>
  <w:num w:numId="22" w16cid:durableId="1808090214">
    <w:abstractNumId w:val="17"/>
  </w:num>
  <w:num w:numId="23" w16cid:durableId="921186617">
    <w:abstractNumId w:val="16"/>
  </w:num>
  <w:num w:numId="24" w16cid:durableId="38406960">
    <w:abstractNumId w:val="21"/>
  </w:num>
  <w:num w:numId="25" w16cid:durableId="540554792">
    <w:abstractNumId w:val="27"/>
  </w:num>
  <w:num w:numId="26" w16cid:durableId="1136605539">
    <w:abstractNumId w:val="6"/>
  </w:num>
  <w:num w:numId="27" w16cid:durableId="1867400369">
    <w:abstractNumId w:val="2"/>
  </w:num>
  <w:num w:numId="28" w16cid:durableId="973944378">
    <w:abstractNumId w:val="1"/>
  </w:num>
  <w:num w:numId="29" w16cid:durableId="14078444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3977"/>
    <w:rsid w:val="00011511"/>
    <w:rsid w:val="000140E8"/>
    <w:rsid w:val="0002185F"/>
    <w:rsid w:val="000242A9"/>
    <w:rsid w:val="000247D2"/>
    <w:rsid w:val="00027965"/>
    <w:rsid w:val="00027971"/>
    <w:rsid w:val="00027F12"/>
    <w:rsid w:val="00031A27"/>
    <w:rsid w:val="00032D23"/>
    <w:rsid w:val="00034CDD"/>
    <w:rsid w:val="00036163"/>
    <w:rsid w:val="0004153A"/>
    <w:rsid w:val="00041D00"/>
    <w:rsid w:val="000462ED"/>
    <w:rsid w:val="00053DC5"/>
    <w:rsid w:val="0005430C"/>
    <w:rsid w:val="00055E7A"/>
    <w:rsid w:val="00067046"/>
    <w:rsid w:val="000713AB"/>
    <w:rsid w:val="000717A3"/>
    <w:rsid w:val="00073238"/>
    <w:rsid w:val="00073A71"/>
    <w:rsid w:val="00074CF9"/>
    <w:rsid w:val="00076DD2"/>
    <w:rsid w:val="00080487"/>
    <w:rsid w:val="00080FAB"/>
    <w:rsid w:val="000830B3"/>
    <w:rsid w:val="000838EF"/>
    <w:rsid w:val="00085EB6"/>
    <w:rsid w:val="00086BD5"/>
    <w:rsid w:val="00087B7A"/>
    <w:rsid w:val="00094740"/>
    <w:rsid w:val="000955C8"/>
    <w:rsid w:val="00095E33"/>
    <w:rsid w:val="00096206"/>
    <w:rsid w:val="000A389E"/>
    <w:rsid w:val="000A5A40"/>
    <w:rsid w:val="000A5C21"/>
    <w:rsid w:val="000A6B81"/>
    <w:rsid w:val="000B0723"/>
    <w:rsid w:val="000B1823"/>
    <w:rsid w:val="000B1B64"/>
    <w:rsid w:val="000B468B"/>
    <w:rsid w:val="000B7D2E"/>
    <w:rsid w:val="000C3C06"/>
    <w:rsid w:val="000C4151"/>
    <w:rsid w:val="000C459C"/>
    <w:rsid w:val="000D02B6"/>
    <w:rsid w:val="000D2CC3"/>
    <w:rsid w:val="000D3A51"/>
    <w:rsid w:val="000D77D6"/>
    <w:rsid w:val="000E2739"/>
    <w:rsid w:val="000E5931"/>
    <w:rsid w:val="000E7964"/>
    <w:rsid w:val="000F0920"/>
    <w:rsid w:val="000F165C"/>
    <w:rsid w:val="000F5CAF"/>
    <w:rsid w:val="000F5EAD"/>
    <w:rsid w:val="000F6C51"/>
    <w:rsid w:val="000F6DE3"/>
    <w:rsid w:val="0010226F"/>
    <w:rsid w:val="00106A16"/>
    <w:rsid w:val="0010755E"/>
    <w:rsid w:val="001109B5"/>
    <w:rsid w:val="00112A98"/>
    <w:rsid w:val="00112ACA"/>
    <w:rsid w:val="00124222"/>
    <w:rsid w:val="00125188"/>
    <w:rsid w:val="00125AED"/>
    <w:rsid w:val="00130C7B"/>
    <w:rsid w:val="001346D7"/>
    <w:rsid w:val="00134858"/>
    <w:rsid w:val="001353F7"/>
    <w:rsid w:val="00135573"/>
    <w:rsid w:val="0013632B"/>
    <w:rsid w:val="00136EB2"/>
    <w:rsid w:val="001377FF"/>
    <w:rsid w:val="00140B0C"/>
    <w:rsid w:val="00140F51"/>
    <w:rsid w:val="00144107"/>
    <w:rsid w:val="00145862"/>
    <w:rsid w:val="00145D33"/>
    <w:rsid w:val="00147819"/>
    <w:rsid w:val="00147A99"/>
    <w:rsid w:val="00154B19"/>
    <w:rsid w:val="001605F4"/>
    <w:rsid w:val="00164BA1"/>
    <w:rsid w:val="001676A3"/>
    <w:rsid w:val="00170B26"/>
    <w:rsid w:val="00171C9A"/>
    <w:rsid w:val="00171FFE"/>
    <w:rsid w:val="00173F13"/>
    <w:rsid w:val="001768BF"/>
    <w:rsid w:val="00183F61"/>
    <w:rsid w:val="00190C4E"/>
    <w:rsid w:val="001937FB"/>
    <w:rsid w:val="00194AA5"/>
    <w:rsid w:val="00196CD9"/>
    <w:rsid w:val="001972CF"/>
    <w:rsid w:val="00197F9F"/>
    <w:rsid w:val="001A0BD9"/>
    <w:rsid w:val="001A157B"/>
    <w:rsid w:val="001A48D6"/>
    <w:rsid w:val="001A4EBF"/>
    <w:rsid w:val="001A77D1"/>
    <w:rsid w:val="001B2238"/>
    <w:rsid w:val="001B5551"/>
    <w:rsid w:val="001B7736"/>
    <w:rsid w:val="001B7AE5"/>
    <w:rsid w:val="001C2799"/>
    <w:rsid w:val="001C6E3E"/>
    <w:rsid w:val="001C7166"/>
    <w:rsid w:val="001C737D"/>
    <w:rsid w:val="001D0C09"/>
    <w:rsid w:val="001D5217"/>
    <w:rsid w:val="001D5372"/>
    <w:rsid w:val="001E03D9"/>
    <w:rsid w:val="001E076F"/>
    <w:rsid w:val="001E37FE"/>
    <w:rsid w:val="001E399F"/>
    <w:rsid w:val="001E4CE6"/>
    <w:rsid w:val="001E4FFC"/>
    <w:rsid w:val="001F0B06"/>
    <w:rsid w:val="001F69AB"/>
    <w:rsid w:val="002036B0"/>
    <w:rsid w:val="002120FC"/>
    <w:rsid w:val="0021613B"/>
    <w:rsid w:val="00216B90"/>
    <w:rsid w:val="002176F6"/>
    <w:rsid w:val="002179BC"/>
    <w:rsid w:val="00217F86"/>
    <w:rsid w:val="00230101"/>
    <w:rsid w:val="00231A4A"/>
    <w:rsid w:val="00232AA4"/>
    <w:rsid w:val="0023488B"/>
    <w:rsid w:val="0024404C"/>
    <w:rsid w:val="00244736"/>
    <w:rsid w:val="002447FC"/>
    <w:rsid w:val="00244CF1"/>
    <w:rsid w:val="00246B6F"/>
    <w:rsid w:val="00250701"/>
    <w:rsid w:val="0025271A"/>
    <w:rsid w:val="00256CA3"/>
    <w:rsid w:val="00260540"/>
    <w:rsid w:val="002614AC"/>
    <w:rsid w:val="0026AB8D"/>
    <w:rsid w:val="00272230"/>
    <w:rsid w:val="00274DFD"/>
    <w:rsid w:val="00283D4E"/>
    <w:rsid w:val="002969DA"/>
    <w:rsid w:val="0029712C"/>
    <w:rsid w:val="00297B4E"/>
    <w:rsid w:val="002A3ADF"/>
    <w:rsid w:val="002A6213"/>
    <w:rsid w:val="002A6C8C"/>
    <w:rsid w:val="002A7503"/>
    <w:rsid w:val="002B0514"/>
    <w:rsid w:val="002B28C0"/>
    <w:rsid w:val="002B6DE6"/>
    <w:rsid w:val="002C241D"/>
    <w:rsid w:val="002C4429"/>
    <w:rsid w:val="002C445D"/>
    <w:rsid w:val="002C6AF5"/>
    <w:rsid w:val="002D2D8C"/>
    <w:rsid w:val="002D2F13"/>
    <w:rsid w:val="002D36F8"/>
    <w:rsid w:val="002D61F5"/>
    <w:rsid w:val="002D782B"/>
    <w:rsid w:val="002E22EB"/>
    <w:rsid w:val="002E24F2"/>
    <w:rsid w:val="002E3C2D"/>
    <w:rsid w:val="002E52DD"/>
    <w:rsid w:val="002E5A67"/>
    <w:rsid w:val="002E5F53"/>
    <w:rsid w:val="002E698A"/>
    <w:rsid w:val="002F0DE8"/>
    <w:rsid w:val="002F7173"/>
    <w:rsid w:val="002F7663"/>
    <w:rsid w:val="00301A3F"/>
    <w:rsid w:val="00305D1A"/>
    <w:rsid w:val="00307F8E"/>
    <w:rsid w:val="0031004C"/>
    <w:rsid w:val="00310471"/>
    <w:rsid w:val="00314B6E"/>
    <w:rsid w:val="00321EA5"/>
    <w:rsid w:val="00323D45"/>
    <w:rsid w:val="003258AF"/>
    <w:rsid w:val="00325D1D"/>
    <w:rsid w:val="00326984"/>
    <w:rsid w:val="00334780"/>
    <w:rsid w:val="00334CEB"/>
    <w:rsid w:val="003352C4"/>
    <w:rsid w:val="0034304C"/>
    <w:rsid w:val="0034560F"/>
    <w:rsid w:val="00346562"/>
    <w:rsid w:val="00347D70"/>
    <w:rsid w:val="00354903"/>
    <w:rsid w:val="00355D4A"/>
    <w:rsid w:val="00360BF9"/>
    <w:rsid w:val="00362161"/>
    <w:rsid w:val="00365DC2"/>
    <w:rsid w:val="00366A13"/>
    <w:rsid w:val="00370203"/>
    <w:rsid w:val="00373225"/>
    <w:rsid w:val="00374011"/>
    <w:rsid w:val="00375345"/>
    <w:rsid w:val="003773CF"/>
    <w:rsid w:val="003809B2"/>
    <w:rsid w:val="00381744"/>
    <w:rsid w:val="00387DAE"/>
    <w:rsid w:val="00390A55"/>
    <w:rsid w:val="00391036"/>
    <w:rsid w:val="0039137A"/>
    <w:rsid w:val="003913F1"/>
    <w:rsid w:val="00393F23"/>
    <w:rsid w:val="00394606"/>
    <w:rsid w:val="00396F87"/>
    <w:rsid w:val="003A27B7"/>
    <w:rsid w:val="003A41CC"/>
    <w:rsid w:val="003A47F7"/>
    <w:rsid w:val="003A5714"/>
    <w:rsid w:val="003B00B9"/>
    <w:rsid w:val="003B2237"/>
    <w:rsid w:val="003B22C5"/>
    <w:rsid w:val="003B5F4E"/>
    <w:rsid w:val="003C2309"/>
    <w:rsid w:val="003E0F25"/>
    <w:rsid w:val="003E3162"/>
    <w:rsid w:val="003E7E1D"/>
    <w:rsid w:val="003F2491"/>
    <w:rsid w:val="003F24C9"/>
    <w:rsid w:val="003F3488"/>
    <w:rsid w:val="003F3F3B"/>
    <w:rsid w:val="003F40A6"/>
    <w:rsid w:val="004015C4"/>
    <w:rsid w:val="00402CA6"/>
    <w:rsid w:val="0040385B"/>
    <w:rsid w:val="0040595B"/>
    <w:rsid w:val="00406D1B"/>
    <w:rsid w:val="00407335"/>
    <w:rsid w:val="0041012F"/>
    <w:rsid w:val="00412069"/>
    <w:rsid w:val="00413961"/>
    <w:rsid w:val="00417E31"/>
    <w:rsid w:val="00420431"/>
    <w:rsid w:val="00422B38"/>
    <w:rsid w:val="004240B6"/>
    <w:rsid w:val="004261D3"/>
    <w:rsid w:val="00427EEB"/>
    <w:rsid w:val="0043523B"/>
    <w:rsid w:val="004437A8"/>
    <w:rsid w:val="00446190"/>
    <w:rsid w:val="00450AC0"/>
    <w:rsid w:val="00450FC6"/>
    <w:rsid w:val="00453E72"/>
    <w:rsid w:val="00460ADD"/>
    <w:rsid w:val="0047093C"/>
    <w:rsid w:val="004716E1"/>
    <w:rsid w:val="00471843"/>
    <w:rsid w:val="00474335"/>
    <w:rsid w:val="00475BF4"/>
    <w:rsid w:val="00476D40"/>
    <w:rsid w:val="004921DA"/>
    <w:rsid w:val="0049641C"/>
    <w:rsid w:val="004A1BD8"/>
    <w:rsid w:val="004A3AE3"/>
    <w:rsid w:val="004A5659"/>
    <w:rsid w:val="004B7E8E"/>
    <w:rsid w:val="004C0681"/>
    <w:rsid w:val="004C3272"/>
    <w:rsid w:val="004C6D7E"/>
    <w:rsid w:val="004C7400"/>
    <w:rsid w:val="004C7D24"/>
    <w:rsid w:val="004D11C1"/>
    <w:rsid w:val="004D59C5"/>
    <w:rsid w:val="004D7F45"/>
    <w:rsid w:val="004E31DD"/>
    <w:rsid w:val="004E4CEF"/>
    <w:rsid w:val="004E537C"/>
    <w:rsid w:val="004E5D06"/>
    <w:rsid w:val="004E7831"/>
    <w:rsid w:val="004F220B"/>
    <w:rsid w:val="004F7DBA"/>
    <w:rsid w:val="004F7F11"/>
    <w:rsid w:val="005026E3"/>
    <w:rsid w:val="00511F99"/>
    <w:rsid w:val="0051720E"/>
    <w:rsid w:val="005251E4"/>
    <w:rsid w:val="00525B81"/>
    <w:rsid w:val="00532C9F"/>
    <w:rsid w:val="0053499E"/>
    <w:rsid w:val="00541FC6"/>
    <w:rsid w:val="0054272A"/>
    <w:rsid w:val="00544FA6"/>
    <w:rsid w:val="0054579D"/>
    <w:rsid w:val="0054679F"/>
    <w:rsid w:val="005472CB"/>
    <w:rsid w:val="0055062E"/>
    <w:rsid w:val="005526EE"/>
    <w:rsid w:val="00554BA7"/>
    <w:rsid w:val="0055615C"/>
    <w:rsid w:val="00557B2A"/>
    <w:rsid w:val="005602C8"/>
    <w:rsid w:val="005645D6"/>
    <w:rsid w:val="00564BC8"/>
    <w:rsid w:val="00565B12"/>
    <w:rsid w:val="00565B8C"/>
    <w:rsid w:val="00573B45"/>
    <w:rsid w:val="00580F67"/>
    <w:rsid w:val="00582F5D"/>
    <w:rsid w:val="005840B4"/>
    <w:rsid w:val="00584457"/>
    <w:rsid w:val="0058462C"/>
    <w:rsid w:val="00590609"/>
    <w:rsid w:val="005960A6"/>
    <w:rsid w:val="005A6146"/>
    <w:rsid w:val="005A6AF1"/>
    <w:rsid w:val="005A7934"/>
    <w:rsid w:val="005B09B5"/>
    <w:rsid w:val="005B2003"/>
    <w:rsid w:val="005B39AF"/>
    <w:rsid w:val="005B3F09"/>
    <w:rsid w:val="005B7527"/>
    <w:rsid w:val="005C1335"/>
    <w:rsid w:val="005C3C85"/>
    <w:rsid w:val="005C66BE"/>
    <w:rsid w:val="005C7FA5"/>
    <w:rsid w:val="005D1DAA"/>
    <w:rsid w:val="005D40E9"/>
    <w:rsid w:val="005E2346"/>
    <w:rsid w:val="005E2E99"/>
    <w:rsid w:val="005E467F"/>
    <w:rsid w:val="005F2221"/>
    <w:rsid w:val="005F34E1"/>
    <w:rsid w:val="005F3836"/>
    <w:rsid w:val="005F7031"/>
    <w:rsid w:val="00602A43"/>
    <w:rsid w:val="00604992"/>
    <w:rsid w:val="006049EF"/>
    <w:rsid w:val="006123DE"/>
    <w:rsid w:val="0061274F"/>
    <w:rsid w:val="006221B7"/>
    <w:rsid w:val="00626457"/>
    <w:rsid w:val="006302D9"/>
    <w:rsid w:val="00633A43"/>
    <w:rsid w:val="00642725"/>
    <w:rsid w:val="00642865"/>
    <w:rsid w:val="00642983"/>
    <w:rsid w:val="0064571E"/>
    <w:rsid w:val="006472B1"/>
    <w:rsid w:val="0064737D"/>
    <w:rsid w:val="0065194C"/>
    <w:rsid w:val="00653008"/>
    <w:rsid w:val="00653626"/>
    <w:rsid w:val="006547ED"/>
    <w:rsid w:val="00654FC1"/>
    <w:rsid w:val="0066395F"/>
    <w:rsid w:val="00664196"/>
    <w:rsid w:val="00670AD9"/>
    <w:rsid w:val="00671580"/>
    <w:rsid w:val="00672CB8"/>
    <w:rsid w:val="006736AB"/>
    <w:rsid w:val="0067634C"/>
    <w:rsid w:val="00677564"/>
    <w:rsid w:val="00684E20"/>
    <w:rsid w:val="0068622E"/>
    <w:rsid w:val="00686D6A"/>
    <w:rsid w:val="00693E5C"/>
    <w:rsid w:val="006A27DD"/>
    <w:rsid w:val="006A3800"/>
    <w:rsid w:val="006B05FC"/>
    <w:rsid w:val="006C4864"/>
    <w:rsid w:val="006C5591"/>
    <w:rsid w:val="006C6CEC"/>
    <w:rsid w:val="006C6EC9"/>
    <w:rsid w:val="006C7339"/>
    <w:rsid w:val="006D52B0"/>
    <w:rsid w:val="006D5A1D"/>
    <w:rsid w:val="006D72F7"/>
    <w:rsid w:val="006D785C"/>
    <w:rsid w:val="006E04BB"/>
    <w:rsid w:val="006F14C8"/>
    <w:rsid w:val="006F2E6F"/>
    <w:rsid w:val="006F3515"/>
    <w:rsid w:val="006F5928"/>
    <w:rsid w:val="00701EFC"/>
    <w:rsid w:val="00703AEF"/>
    <w:rsid w:val="007050EC"/>
    <w:rsid w:val="00712C83"/>
    <w:rsid w:val="0071371E"/>
    <w:rsid w:val="007218A5"/>
    <w:rsid w:val="00721E69"/>
    <w:rsid w:val="00722856"/>
    <w:rsid w:val="00722AB9"/>
    <w:rsid w:val="007252DA"/>
    <w:rsid w:val="007259FB"/>
    <w:rsid w:val="00731D71"/>
    <w:rsid w:val="0073420D"/>
    <w:rsid w:val="00737E70"/>
    <w:rsid w:val="00743D8E"/>
    <w:rsid w:val="00744E67"/>
    <w:rsid w:val="007457E5"/>
    <w:rsid w:val="00746EAC"/>
    <w:rsid w:val="00747325"/>
    <w:rsid w:val="00747800"/>
    <w:rsid w:val="00750BDC"/>
    <w:rsid w:val="00761AA4"/>
    <w:rsid w:val="007736CE"/>
    <w:rsid w:val="007768A0"/>
    <w:rsid w:val="007769D1"/>
    <w:rsid w:val="007804CA"/>
    <w:rsid w:val="00792D1A"/>
    <w:rsid w:val="00795A1E"/>
    <w:rsid w:val="00795BA2"/>
    <w:rsid w:val="00796199"/>
    <w:rsid w:val="0079635C"/>
    <w:rsid w:val="00797578"/>
    <w:rsid w:val="00797FF0"/>
    <w:rsid w:val="007A4762"/>
    <w:rsid w:val="007A4E97"/>
    <w:rsid w:val="007B122C"/>
    <w:rsid w:val="007B3E83"/>
    <w:rsid w:val="007B5CBC"/>
    <w:rsid w:val="007C3AF0"/>
    <w:rsid w:val="007C4A28"/>
    <w:rsid w:val="007D3716"/>
    <w:rsid w:val="007D4905"/>
    <w:rsid w:val="007D65C8"/>
    <w:rsid w:val="007E1DEB"/>
    <w:rsid w:val="007E2561"/>
    <w:rsid w:val="007E326D"/>
    <w:rsid w:val="007E4AB2"/>
    <w:rsid w:val="007E5D56"/>
    <w:rsid w:val="007F0D26"/>
    <w:rsid w:val="007F5AE2"/>
    <w:rsid w:val="008003FA"/>
    <w:rsid w:val="00804183"/>
    <w:rsid w:val="008047E3"/>
    <w:rsid w:val="008054AE"/>
    <w:rsid w:val="00807E72"/>
    <w:rsid w:val="00807EE0"/>
    <w:rsid w:val="008100EB"/>
    <w:rsid w:val="0081712B"/>
    <w:rsid w:val="00817486"/>
    <w:rsid w:val="0082283C"/>
    <w:rsid w:val="00822E27"/>
    <w:rsid w:val="00823F99"/>
    <w:rsid w:val="0082450B"/>
    <w:rsid w:val="0082606C"/>
    <w:rsid w:val="00830613"/>
    <w:rsid w:val="008311B6"/>
    <w:rsid w:val="008409F8"/>
    <w:rsid w:val="00841086"/>
    <w:rsid w:val="00843F15"/>
    <w:rsid w:val="008440ED"/>
    <w:rsid w:val="00844678"/>
    <w:rsid w:val="008457EB"/>
    <w:rsid w:val="00851E3C"/>
    <w:rsid w:val="00851F2E"/>
    <w:rsid w:val="00856CF3"/>
    <w:rsid w:val="00857699"/>
    <w:rsid w:val="0086063D"/>
    <w:rsid w:val="00864148"/>
    <w:rsid w:val="0086513F"/>
    <w:rsid w:val="0086517A"/>
    <w:rsid w:val="00865BDF"/>
    <w:rsid w:val="008666E5"/>
    <w:rsid w:val="008706D0"/>
    <w:rsid w:val="00870867"/>
    <w:rsid w:val="00880AD2"/>
    <w:rsid w:val="00881589"/>
    <w:rsid w:val="008838BA"/>
    <w:rsid w:val="00886D09"/>
    <w:rsid w:val="00892880"/>
    <w:rsid w:val="00895D35"/>
    <w:rsid w:val="00896291"/>
    <w:rsid w:val="008A1463"/>
    <w:rsid w:val="008A1CD7"/>
    <w:rsid w:val="008A305E"/>
    <w:rsid w:val="008A32AF"/>
    <w:rsid w:val="008B1C0D"/>
    <w:rsid w:val="008B2E2F"/>
    <w:rsid w:val="008C0614"/>
    <w:rsid w:val="008C1CFE"/>
    <w:rsid w:val="008C2170"/>
    <w:rsid w:val="008C485C"/>
    <w:rsid w:val="008C4B3A"/>
    <w:rsid w:val="008C7D0D"/>
    <w:rsid w:val="008D1C52"/>
    <w:rsid w:val="008D1D0B"/>
    <w:rsid w:val="008D7E80"/>
    <w:rsid w:val="008E11A4"/>
    <w:rsid w:val="008E3543"/>
    <w:rsid w:val="008E6537"/>
    <w:rsid w:val="008E6C79"/>
    <w:rsid w:val="008E7BA2"/>
    <w:rsid w:val="008F2D3C"/>
    <w:rsid w:val="008F3F50"/>
    <w:rsid w:val="008F789C"/>
    <w:rsid w:val="0090531B"/>
    <w:rsid w:val="00906CD1"/>
    <w:rsid w:val="0091172B"/>
    <w:rsid w:val="00912575"/>
    <w:rsid w:val="00913E81"/>
    <w:rsid w:val="00917907"/>
    <w:rsid w:val="00922192"/>
    <w:rsid w:val="00932A01"/>
    <w:rsid w:val="00934594"/>
    <w:rsid w:val="009350BD"/>
    <w:rsid w:val="0093646D"/>
    <w:rsid w:val="00940B2D"/>
    <w:rsid w:val="0094576A"/>
    <w:rsid w:val="009502BF"/>
    <w:rsid w:val="00953F1E"/>
    <w:rsid w:val="00955396"/>
    <w:rsid w:val="00961973"/>
    <w:rsid w:val="0096231D"/>
    <w:rsid w:val="00965C3A"/>
    <w:rsid w:val="009726D1"/>
    <w:rsid w:val="009726DE"/>
    <w:rsid w:val="00976A38"/>
    <w:rsid w:val="00977C75"/>
    <w:rsid w:val="00980417"/>
    <w:rsid w:val="00981DA2"/>
    <w:rsid w:val="009846C8"/>
    <w:rsid w:val="00984F4D"/>
    <w:rsid w:val="009855AB"/>
    <w:rsid w:val="00986567"/>
    <w:rsid w:val="0099012B"/>
    <w:rsid w:val="00991287"/>
    <w:rsid w:val="00993839"/>
    <w:rsid w:val="009A1518"/>
    <w:rsid w:val="009A53BC"/>
    <w:rsid w:val="009A75CC"/>
    <w:rsid w:val="009B0399"/>
    <w:rsid w:val="009B241E"/>
    <w:rsid w:val="009B2B2A"/>
    <w:rsid w:val="009B3814"/>
    <w:rsid w:val="009B4BEB"/>
    <w:rsid w:val="009B5ABB"/>
    <w:rsid w:val="009C2A87"/>
    <w:rsid w:val="009C39A1"/>
    <w:rsid w:val="009C5EFE"/>
    <w:rsid w:val="009C71A0"/>
    <w:rsid w:val="009D062E"/>
    <w:rsid w:val="009D07B9"/>
    <w:rsid w:val="009D1C29"/>
    <w:rsid w:val="009D3410"/>
    <w:rsid w:val="009D5690"/>
    <w:rsid w:val="009D656D"/>
    <w:rsid w:val="009E0C9A"/>
    <w:rsid w:val="009E3FC0"/>
    <w:rsid w:val="009E5B75"/>
    <w:rsid w:val="009E7619"/>
    <w:rsid w:val="009F2798"/>
    <w:rsid w:val="009F2D20"/>
    <w:rsid w:val="009F776C"/>
    <w:rsid w:val="00A0037D"/>
    <w:rsid w:val="00A00F13"/>
    <w:rsid w:val="00A028AF"/>
    <w:rsid w:val="00A06C34"/>
    <w:rsid w:val="00A0733D"/>
    <w:rsid w:val="00A10A8B"/>
    <w:rsid w:val="00A12C14"/>
    <w:rsid w:val="00A12C52"/>
    <w:rsid w:val="00A14AE1"/>
    <w:rsid w:val="00A16D48"/>
    <w:rsid w:val="00A20D24"/>
    <w:rsid w:val="00A258C6"/>
    <w:rsid w:val="00A27321"/>
    <w:rsid w:val="00A30744"/>
    <w:rsid w:val="00A332D4"/>
    <w:rsid w:val="00A37CA0"/>
    <w:rsid w:val="00A42AAE"/>
    <w:rsid w:val="00A4580C"/>
    <w:rsid w:val="00A4761D"/>
    <w:rsid w:val="00A5026B"/>
    <w:rsid w:val="00A503CB"/>
    <w:rsid w:val="00A54BCA"/>
    <w:rsid w:val="00A55232"/>
    <w:rsid w:val="00A601FD"/>
    <w:rsid w:val="00A60D2E"/>
    <w:rsid w:val="00A62085"/>
    <w:rsid w:val="00A64B8A"/>
    <w:rsid w:val="00A654B0"/>
    <w:rsid w:val="00A74338"/>
    <w:rsid w:val="00A77C99"/>
    <w:rsid w:val="00A80332"/>
    <w:rsid w:val="00A825F2"/>
    <w:rsid w:val="00A85DFD"/>
    <w:rsid w:val="00A878BE"/>
    <w:rsid w:val="00A92884"/>
    <w:rsid w:val="00A928D8"/>
    <w:rsid w:val="00A956C9"/>
    <w:rsid w:val="00A96087"/>
    <w:rsid w:val="00AA3D9F"/>
    <w:rsid w:val="00AA678B"/>
    <w:rsid w:val="00AA7575"/>
    <w:rsid w:val="00AB266E"/>
    <w:rsid w:val="00AB48D0"/>
    <w:rsid w:val="00AB71CB"/>
    <w:rsid w:val="00AB744D"/>
    <w:rsid w:val="00AC24DC"/>
    <w:rsid w:val="00AC4C61"/>
    <w:rsid w:val="00AC51C7"/>
    <w:rsid w:val="00AD0584"/>
    <w:rsid w:val="00AD0C0C"/>
    <w:rsid w:val="00AD121A"/>
    <w:rsid w:val="00AE4881"/>
    <w:rsid w:val="00AE7524"/>
    <w:rsid w:val="00AF1345"/>
    <w:rsid w:val="00AF5854"/>
    <w:rsid w:val="00AF59DE"/>
    <w:rsid w:val="00B006E5"/>
    <w:rsid w:val="00B01FAC"/>
    <w:rsid w:val="00B03D3A"/>
    <w:rsid w:val="00B04B66"/>
    <w:rsid w:val="00B04B9D"/>
    <w:rsid w:val="00B07575"/>
    <w:rsid w:val="00B11794"/>
    <w:rsid w:val="00B12D2D"/>
    <w:rsid w:val="00B147C0"/>
    <w:rsid w:val="00B175F9"/>
    <w:rsid w:val="00B17614"/>
    <w:rsid w:val="00B176C2"/>
    <w:rsid w:val="00B238CA"/>
    <w:rsid w:val="00B264B9"/>
    <w:rsid w:val="00B3185A"/>
    <w:rsid w:val="00B31AF5"/>
    <w:rsid w:val="00B3532E"/>
    <w:rsid w:val="00B358E0"/>
    <w:rsid w:val="00B42B40"/>
    <w:rsid w:val="00B42F7B"/>
    <w:rsid w:val="00B454BE"/>
    <w:rsid w:val="00B45D2A"/>
    <w:rsid w:val="00B514D4"/>
    <w:rsid w:val="00B5262A"/>
    <w:rsid w:val="00B5515D"/>
    <w:rsid w:val="00B645F9"/>
    <w:rsid w:val="00B67625"/>
    <w:rsid w:val="00B72C44"/>
    <w:rsid w:val="00B72F2D"/>
    <w:rsid w:val="00B72F64"/>
    <w:rsid w:val="00B738B1"/>
    <w:rsid w:val="00B73DA3"/>
    <w:rsid w:val="00B77F63"/>
    <w:rsid w:val="00B81AC4"/>
    <w:rsid w:val="00B83528"/>
    <w:rsid w:val="00B84BAC"/>
    <w:rsid w:val="00B85E3A"/>
    <w:rsid w:val="00B86BB9"/>
    <w:rsid w:val="00B934F4"/>
    <w:rsid w:val="00B94C3F"/>
    <w:rsid w:val="00B95AB6"/>
    <w:rsid w:val="00BA0B15"/>
    <w:rsid w:val="00BA0BB6"/>
    <w:rsid w:val="00BA33D6"/>
    <w:rsid w:val="00BB07A3"/>
    <w:rsid w:val="00BB11DC"/>
    <w:rsid w:val="00BB7E9D"/>
    <w:rsid w:val="00BC268F"/>
    <w:rsid w:val="00BD112B"/>
    <w:rsid w:val="00BD2C2C"/>
    <w:rsid w:val="00BD4180"/>
    <w:rsid w:val="00BD5F7A"/>
    <w:rsid w:val="00BE0F09"/>
    <w:rsid w:val="00BE17DE"/>
    <w:rsid w:val="00BE31DE"/>
    <w:rsid w:val="00BE3A25"/>
    <w:rsid w:val="00BE5505"/>
    <w:rsid w:val="00BE568F"/>
    <w:rsid w:val="00BE6F67"/>
    <w:rsid w:val="00BF0E44"/>
    <w:rsid w:val="00BF77B7"/>
    <w:rsid w:val="00C02145"/>
    <w:rsid w:val="00C04491"/>
    <w:rsid w:val="00C06AF1"/>
    <w:rsid w:val="00C122F6"/>
    <w:rsid w:val="00C173EE"/>
    <w:rsid w:val="00C215A5"/>
    <w:rsid w:val="00C2245A"/>
    <w:rsid w:val="00C2259E"/>
    <w:rsid w:val="00C276DA"/>
    <w:rsid w:val="00C27EFB"/>
    <w:rsid w:val="00C35A94"/>
    <w:rsid w:val="00C40181"/>
    <w:rsid w:val="00C456C5"/>
    <w:rsid w:val="00C45DC7"/>
    <w:rsid w:val="00C506A9"/>
    <w:rsid w:val="00C55E88"/>
    <w:rsid w:val="00C65091"/>
    <w:rsid w:val="00C66746"/>
    <w:rsid w:val="00C8207D"/>
    <w:rsid w:val="00C82BDD"/>
    <w:rsid w:val="00C84268"/>
    <w:rsid w:val="00C84662"/>
    <w:rsid w:val="00C90A81"/>
    <w:rsid w:val="00C90EB8"/>
    <w:rsid w:val="00C91F03"/>
    <w:rsid w:val="00C923A5"/>
    <w:rsid w:val="00CA0483"/>
    <w:rsid w:val="00CA6F7A"/>
    <w:rsid w:val="00CB11B7"/>
    <w:rsid w:val="00CB4382"/>
    <w:rsid w:val="00CB738F"/>
    <w:rsid w:val="00CC0E4C"/>
    <w:rsid w:val="00CC1696"/>
    <w:rsid w:val="00CC1E90"/>
    <w:rsid w:val="00CD29D6"/>
    <w:rsid w:val="00CD35AD"/>
    <w:rsid w:val="00CD43CD"/>
    <w:rsid w:val="00CD4CAD"/>
    <w:rsid w:val="00CD5D00"/>
    <w:rsid w:val="00CE10FE"/>
    <w:rsid w:val="00CE3EB4"/>
    <w:rsid w:val="00CF24CD"/>
    <w:rsid w:val="00CF4DB8"/>
    <w:rsid w:val="00CF5AA4"/>
    <w:rsid w:val="00D01F81"/>
    <w:rsid w:val="00D03A33"/>
    <w:rsid w:val="00D06953"/>
    <w:rsid w:val="00D13C07"/>
    <w:rsid w:val="00D14285"/>
    <w:rsid w:val="00D14A14"/>
    <w:rsid w:val="00D1541E"/>
    <w:rsid w:val="00D17FA5"/>
    <w:rsid w:val="00D20893"/>
    <w:rsid w:val="00D24765"/>
    <w:rsid w:val="00D303E4"/>
    <w:rsid w:val="00D319A9"/>
    <w:rsid w:val="00D44FAE"/>
    <w:rsid w:val="00D645D0"/>
    <w:rsid w:val="00D67242"/>
    <w:rsid w:val="00D67E8D"/>
    <w:rsid w:val="00D73031"/>
    <w:rsid w:val="00D75274"/>
    <w:rsid w:val="00D75680"/>
    <w:rsid w:val="00D75A08"/>
    <w:rsid w:val="00D76139"/>
    <w:rsid w:val="00D81E16"/>
    <w:rsid w:val="00D86F49"/>
    <w:rsid w:val="00D93F0C"/>
    <w:rsid w:val="00D97A08"/>
    <w:rsid w:val="00DA328C"/>
    <w:rsid w:val="00DA361C"/>
    <w:rsid w:val="00DA41A7"/>
    <w:rsid w:val="00DA464A"/>
    <w:rsid w:val="00DA545B"/>
    <w:rsid w:val="00DB3574"/>
    <w:rsid w:val="00DC3A9D"/>
    <w:rsid w:val="00DC6284"/>
    <w:rsid w:val="00DC67B1"/>
    <w:rsid w:val="00DD3CB5"/>
    <w:rsid w:val="00DD4EA3"/>
    <w:rsid w:val="00DE3B8E"/>
    <w:rsid w:val="00DE3F78"/>
    <w:rsid w:val="00DE5534"/>
    <w:rsid w:val="00DF420B"/>
    <w:rsid w:val="00E01C4F"/>
    <w:rsid w:val="00E036A3"/>
    <w:rsid w:val="00E04352"/>
    <w:rsid w:val="00E0554F"/>
    <w:rsid w:val="00E103A4"/>
    <w:rsid w:val="00E167C7"/>
    <w:rsid w:val="00E17C37"/>
    <w:rsid w:val="00E216DA"/>
    <w:rsid w:val="00E23CA7"/>
    <w:rsid w:val="00E24693"/>
    <w:rsid w:val="00E26BCB"/>
    <w:rsid w:val="00E324A5"/>
    <w:rsid w:val="00E341F4"/>
    <w:rsid w:val="00E3433B"/>
    <w:rsid w:val="00E34E26"/>
    <w:rsid w:val="00E40750"/>
    <w:rsid w:val="00E42075"/>
    <w:rsid w:val="00E44FAB"/>
    <w:rsid w:val="00E5042A"/>
    <w:rsid w:val="00E50578"/>
    <w:rsid w:val="00E51D88"/>
    <w:rsid w:val="00E537EB"/>
    <w:rsid w:val="00E569BB"/>
    <w:rsid w:val="00E60111"/>
    <w:rsid w:val="00E60449"/>
    <w:rsid w:val="00E604F0"/>
    <w:rsid w:val="00E61169"/>
    <w:rsid w:val="00E618C9"/>
    <w:rsid w:val="00E62FA2"/>
    <w:rsid w:val="00E639A3"/>
    <w:rsid w:val="00E66718"/>
    <w:rsid w:val="00E66746"/>
    <w:rsid w:val="00E66B78"/>
    <w:rsid w:val="00E722FD"/>
    <w:rsid w:val="00E77257"/>
    <w:rsid w:val="00E81D98"/>
    <w:rsid w:val="00E848E0"/>
    <w:rsid w:val="00E853BF"/>
    <w:rsid w:val="00E86070"/>
    <w:rsid w:val="00E87365"/>
    <w:rsid w:val="00E92AAD"/>
    <w:rsid w:val="00E932C9"/>
    <w:rsid w:val="00E97598"/>
    <w:rsid w:val="00EA3EF7"/>
    <w:rsid w:val="00EA7405"/>
    <w:rsid w:val="00EB55EB"/>
    <w:rsid w:val="00EB79B2"/>
    <w:rsid w:val="00EC5896"/>
    <w:rsid w:val="00ED538B"/>
    <w:rsid w:val="00EE0C37"/>
    <w:rsid w:val="00EE495B"/>
    <w:rsid w:val="00EE5DAB"/>
    <w:rsid w:val="00EE7561"/>
    <w:rsid w:val="00EF112F"/>
    <w:rsid w:val="00EF44F9"/>
    <w:rsid w:val="00F0166D"/>
    <w:rsid w:val="00F0236A"/>
    <w:rsid w:val="00F04065"/>
    <w:rsid w:val="00F046AF"/>
    <w:rsid w:val="00F10EF5"/>
    <w:rsid w:val="00F122CA"/>
    <w:rsid w:val="00F12EC4"/>
    <w:rsid w:val="00F1324C"/>
    <w:rsid w:val="00F170C0"/>
    <w:rsid w:val="00F208EB"/>
    <w:rsid w:val="00F21492"/>
    <w:rsid w:val="00F264E6"/>
    <w:rsid w:val="00F33107"/>
    <w:rsid w:val="00F3358A"/>
    <w:rsid w:val="00F336C0"/>
    <w:rsid w:val="00F41273"/>
    <w:rsid w:val="00F44F29"/>
    <w:rsid w:val="00F47EDE"/>
    <w:rsid w:val="00F51BED"/>
    <w:rsid w:val="00F51CC2"/>
    <w:rsid w:val="00F556CA"/>
    <w:rsid w:val="00F578D3"/>
    <w:rsid w:val="00F61B25"/>
    <w:rsid w:val="00F6211E"/>
    <w:rsid w:val="00F63185"/>
    <w:rsid w:val="00F636A8"/>
    <w:rsid w:val="00F71D6A"/>
    <w:rsid w:val="00F72BFD"/>
    <w:rsid w:val="00F81F0E"/>
    <w:rsid w:val="00F83645"/>
    <w:rsid w:val="00F85B4E"/>
    <w:rsid w:val="00F92048"/>
    <w:rsid w:val="00F94E19"/>
    <w:rsid w:val="00F96557"/>
    <w:rsid w:val="00F97AC0"/>
    <w:rsid w:val="00FA0B70"/>
    <w:rsid w:val="00FA1BD4"/>
    <w:rsid w:val="00FA23A9"/>
    <w:rsid w:val="00FA3452"/>
    <w:rsid w:val="00FB5AE3"/>
    <w:rsid w:val="00FB69F8"/>
    <w:rsid w:val="00FC419D"/>
    <w:rsid w:val="00FC511B"/>
    <w:rsid w:val="00FC6890"/>
    <w:rsid w:val="00FC76B0"/>
    <w:rsid w:val="00FD0AAC"/>
    <w:rsid w:val="00FD1D92"/>
    <w:rsid w:val="00FD2A47"/>
    <w:rsid w:val="00FD3418"/>
    <w:rsid w:val="00FD46C6"/>
    <w:rsid w:val="00FF1B06"/>
    <w:rsid w:val="00FF4F26"/>
    <w:rsid w:val="00FF74ED"/>
    <w:rsid w:val="01A64223"/>
    <w:rsid w:val="01E87E03"/>
    <w:rsid w:val="03C005F3"/>
    <w:rsid w:val="03F71F0C"/>
    <w:rsid w:val="042DF1CF"/>
    <w:rsid w:val="04539F39"/>
    <w:rsid w:val="045D7A1F"/>
    <w:rsid w:val="04D04DE8"/>
    <w:rsid w:val="04E0BC51"/>
    <w:rsid w:val="05089EF0"/>
    <w:rsid w:val="0570B278"/>
    <w:rsid w:val="064DC7B6"/>
    <w:rsid w:val="06F1FEA4"/>
    <w:rsid w:val="06F44D7B"/>
    <w:rsid w:val="076AE27B"/>
    <w:rsid w:val="0880C326"/>
    <w:rsid w:val="08A741D2"/>
    <w:rsid w:val="093642DD"/>
    <w:rsid w:val="09A050ED"/>
    <w:rsid w:val="0A99F1B7"/>
    <w:rsid w:val="0B350D9D"/>
    <w:rsid w:val="0B9F07AB"/>
    <w:rsid w:val="0BB37F60"/>
    <w:rsid w:val="0C7A7DAB"/>
    <w:rsid w:val="0DABA0D7"/>
    <w:rsid w:val="0DB029C9"/>
    <w:rsid w:val="0E410E90"/>
    <w:rsid w:val="0E7CDB6D"/>
    <w:rsid w:val="0E846354"/>
    <w:rsid w:val="0EA7DDCC"/>
    <w:rsid w:val="0FF2C234"/>
    <w:rsid w:val="1000A500"/>
    <w:rsid w:val="10DFB195"/>
    <w:rsid w:val="1252BC12"/>
    <w:rsid w:val="12759828"/>
    <w:rsid w:val="13A13DF2"/>
    <w:rsid w:val="13C022DD"/>
    <w:rsid w:val="13DAA93E"/>
    <w:rsid w:val="13FAE355"/>
    <w:rsid w:val="143153F5"/>
    <w:rsid w:val="15739411"/>
    <w:rsid w:val="158535E1"/>
    <w:rsid w:val="15F1B7AA"/>
    <w:rsid w:val="16BE7C61"/>
    <w:rsid w:val="1728B8BB"/>
    <w:rsid w:val="1786C3BD"/>
    <w:rsid w:val="185212E1"/>
    <w:rsid w:val="18CF4D01"/>
    <w:rsid w:val="19541896"/>
    <w:rsid w:val="19C9BC4A"/>
    <w:rsid w:val="1B59C1D5"/>
    <w:rsid w:val="1B894EF7"/>
    <w:rsid w:val="1BAB920D"/>
    <w:rsid w:val="1C5F03B4"/>
    <w:rsid w:val="1C74C933"/>
    <w:rsid w:val="1CA6FF37"/>
    <w:rsid w:val="1D9D6CED"/>
    <w:rsid w:val="2010CC91"/>
    <w:rsid w:val="20C11ACA"/>
    <w:rsid w:val="20E8C2E9"/>
    <w:rsid w:val="20F731C4"/>
    <w:rsid w:val="2149896A"/>
    <w:rsid w:val="21ECBC05"/>
    <w:rsid w:val="2260AEEF"/>
    <w:rsid w:val="22654D1C"/>
    <w:rsid w:val="2293CB7C"/>
    <w:rsid w:val="23184584"/>
    <w:rsid w:val="236CF7C0"/>
    <w:rsid w:val="23950A8C"/>
    <w:rsid w:val="23D4C142"/>
    <w:rsid w:val="251D3A85"/>
    <w:rsid w:val="251ECCC6"/>
    <w:rsid w:val="252CC8FD"/>
    <w:rsid w:val="2632B8D7"/>
    <w:rsid w:val="266C8111"/>
    <w:rsid w:val="26ACE68D"/>
    <w:rsid w:val="279B326B"/>
    <w:rsid w:val="27C43EA9"/>
    <w:rsid w:val="27D00C40"/>
    <w:rsid w:val="27EE45C3"/>
    <w:rsid w:val="28EA8223"/>
    <w:rsid w:val="2916521B"/>
    <w:rsid w:val="292425D3"/>
    <w:rsid w:val="29A75559"/>
    <w:rsid w:val="29D7594E"/>
    <w:rsid w:val="29FFE13B"/>
    <w:rsid w:val="2A2D57D9"/>
    <w:rsid w:val="2B60A176"/>
    <w:rsid w:val="2BDA6A72"/>
    <w:rsid w:val="2D3BE1E2"/>
    <w:rsid w:val="2D50B3BE"/>
    <w:rsid w:val="2E64E3F5"/>
    <w:rsid w:val="2EDAC000"/>
    <w:rsid w:val="2EF8A27E"/>
    <w:rsid w:val="2F82B694"/>
    <w:rsid w:val="309019A7"/>
    <w:rsid w:val="30D1ADE5"/>
    <w:rsid w:val="312409A0"/>
    <w:rsid w:val="31411FF5"/>
    <w:rsid w:val="31E2D8B7"/>
    <w:rsid w:val="32169965"/>
    <w:rsid w:val="322960DB"/>
    <w:rsid w:val="32B19C3F"/>
    <w:rsid w:val="333EFCF8"/>
    <w:rsid w:val="34C87F23"/>
    <w:rsid w:val="352544D0"/>
    <w:rsid w:val="35772812"/>
    <w:rsid w:val="35E3F178"/>
    <w:rsid w:val="360B568D"/>
    <w:rsid w:val="3746CB95"/>
    <w:rsid w:val="38374FF8"/>
    <w:rsid w:val="396431F6"/>
    <w:rsid w:val="39C0ED93"/>
    <w:rsid w:val="39E30147"/>
    <w:rsid w:val="3B0F714B"/>
    <w:rsid w:val="3C246F70"/>
    <w:rsid w:val="3D81917A"/>
    <w:rsid w:val="3DA1B42F"/>
    <w:rsid w:val="3DE11CEF"/>
    <w:rsid w:val="3EE4185F"/>
    <w:rsid w:val="3F88FBE6"/>
    <w:rsid w:val="3F9F7B8F"/>
    <w:rsid w:val="3FA7C721"/>
    <w:rsid w:val="4013E54D"/>
    <w:rsid w:val="40988E56"/>
    <w:rsid w:val="40C4EDAF"/>
    <w:rsid w:val="422349D4"/>
    <w:rsid w:val="4223639F"/>
    <w:rsid w:val="42D023A0"/>
    <w:rsid w:val="436D349D"/>
    <w:rsid w:val="4487090E"/>
    <w:rsid w:val="44D9D9F1"/>
    <w:rsid w:val="44E4435A"/>
    <w:rsid w:val="45FCEA3F"/>
    <w:rsid w:val="46BDC4FE"/>
    <w:rsid w:val="46FD5B52"/>
    <w:rsid w:val="46FE551B"/>
    <w:rsid w:val="47235070"/>
    <w:rsid w:val="473BDEF8"/>
    <w:rsid w:val="47DA478D"/>
    <w:rsid w:val="47DADB0F"/>
    <w:rsid w:val="48098D0B"/>
    <w:rsid w:val="48302079"/>
    <w:rsid w:val="48BC663A"/>
    <w:rsid w:val="48DFA91F"/>
    <w:rsid w:val="491559B6"/>
    <w:rsid w:val="493CC88C"/>
    <w:rsid w:val="4961B001"/>
    <w:rsid w:val="4AB535A1"/>
    <w:rsid w:val="4B2A4DF3"/>
    <w:rsid w:val="4C917C2D"/>
    <w:rsid w:val="4CAB29A7"/>
    <w:rsid w:val="4CDF7984"/>
    <w:rsid w:val="4D7DCBE1"/>
    <w:rsid w:val="4DBD6C14"/>
    <w:rsid w:val="4DC11AD4"/>
    <w:rsid w:val="4E0B3F0C"/>
    <w:rsid w:val="4E127CC4"/>
    <w:rsid w:val="4E5743F2"/>
    <w:rsid w:val="4EFF539E"/>
    <w:rsid w:val="4F815475"/>
    <w:rsid w:val="4FCD66FC"/>
    <w:rsid w:val="4FEB37D5"/>
    <w:rsid w:val="509EC2C3"/>
    <w:rsid w:val="510DB934"/>
    <w:rsid w:val="52458E76"/>
    <w:rsid w:val="5245F705"/>
    <w:rsid w:val="524B3AE6"/>
    <w:rsid w:val="52E061AC"/>
    <w:rsid w:val="533EF978"/>
    <w:rsid w:val="53E29C8A"/>
    <w:rsid w:val="546B25F5"/>
    <w:rsid w:val="5490C59B"/>
    <w:rsid w:val="568F01CB"/>
    <w:rsid w:val="56B3589F"/>
    <w:rsid w:val="56D0E025"/>
    <w:rsid w:val="56DFC18D"/>
    <w:rsid w:val="56F776BA"/>
    <w:rsid w:val="57763955"/>
    <w:rsid w:val="57A80815"/>
    <w:rsid w:val="57A8B405"/>
    <w:rsid w:val="57AB64CB"/>
    <w:rsid w:val="57DC75BC"/>
    <w:rsid w:val="588F5F12"/>
    <w:rsid w:val="58964568"/>
    <w:rsid w:val="5A556B0D"/>
    <w:rsid w:val="5A666917"/>
    <w:rsid w:val="5A9C94A4"/>
    <w:rsid w:val="5AF77266"/>
    <w:rsid w:val="5B1BC692"/>
    <w:rsid w:val="5B2EAA76"/>
    <w:rsid w:val="5B55346D"/>
    <w:rsid w:val="5B767FFE"/>
    <w:rsid w:val="5D4554CA"/>
    <w:rsid w:val="5DD4D74B"/>
    <w:rsid w:val="5DFDF5A0"/>
    <w:rsid w:val="5E3BB808"/>
    <w:rsid w:val="5E3F8ED4"/>
    <w:rsid w:val="5E978276"/>
    <w:rsid w:val="5ED134CD"/>
    <w:rsid w:val="5EE79F13"/>
    <w:rsid w:val="5F98721B"/>
    <w:rsid w:val="60E5C004"/>
    <w:rsid w:val="6220CD38"/>
    <w:rsid w:val="626761F5"/>
    <w:rsid w:val="63403B14"/>
    <w:rsid w:val="63A4E828"/>
    <w:rsid w:val="64724075"/>
    <w:rsid w:val="65063F84"/>
    <w:rsid w:val="657A7F35"/>
    <w:rsid w:val="65DEC984"/>
    <w:rsid w:val="65F6DE2B"/>
    <w:rsid w:val="661B0C2D"/>
    <w:rsid w:val="6646FFA5"/>
    <w:rsid w:val="667643DD"/>
    <w:rsid w:val="66A0E523"/>
    <w:rsid w:val="685D3774"/>
    <w:rsid w:val="686E3359"/>
    <w:rsid w:val="687214F1"/>
    <w:rsid w:val="68EE2E1B"/>
    <w:rsid w:val="68FDAE6E"/>
    <w:rsid w:val="69345370"/>
    <w:rsid w:val="6951B12F"/>
    <w:rsid w:val="6A335B0A"/>
    <w:rsid w:val="6B291DD3"/>
    <w:rsid w:val="6DFF9C45"/>
    <w:rsid w:val="6E1CBC7C"/>
    <w:rsid w:val="6EB3F368"/>
    <w:rsid w:val="6FE8F4E2"/>
    <w:rsid w:val="6FF5F229"/>
    <w:rsid w:val="7016D9AD"/>
    <w:rsid w:val="703E61AF"/>
    <w:rsid w:val="70DE628E"/>
    <w:rsid w:val="717DA917"/>
    <w:rsid w:val="71D84718"/>
    <w:rsid w:val="71DCA697"/>
    <w:rsid w:val="720021C8"/>
    <w:rsid w:val="7205D880"/>
    <w:rsid w:val="72FF5380"/>
    <w:rsid w:val="737CC795"/>
    <w:rsid w:val="744F5559"/>
    <w:rsid w:val="7494AE11"/>
    <w:rsid w:val="75EC31AE"/>
    <w:rsid w:val="7784DE22"/>
    <w:rsid w:val="77EF05DF"/>
    <w:rsid w:val="782B626E"/>
    <w:rsid w:val="78E219F9"/>
    <w:rsid w:val="7939D9A1"/>
    <w:rsid w:val="79ABF7C2"/>
    <w:rsid w:val="7B8AA970"/>
    <w:rsid w:val="7BDA724B"/>
    <w:rsid w:val="7C3C46C9"/>
    <w:rsid w:val="7C7B11D5"/>
    <w:rsid w:val="7CAD9F82"/>
    <w:rsid w:val="7D75F0C9"/>
    <w:rsid w:val="7E43DFBE"/>
    <w:rsid w:val="7EBEC45F"/>
    <w:rsid w:val="7EC91D2F"/>
    <w:rsid w:val="7F47A303"/>
    <w:rsid w:val="7FB4F910"/>
    <w:rsid w:val="7FC2F13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EA570F6-E8C4-4B65-AFB8-637E6750A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6F14C8"/>
    <w:pPr>
      <w:spacing w:after="200"/>
    </w:pPr>
    <w:rPr>
      <w:i/>
      <w:iCs/>
      <w:color w:val="44546A" w:themeColor="text2"/>
      <w:sz w:val="18"/>
      <w:szCs w:val="18"/>
    </w:rPr>
  </w:style>
  <w:style w:type="paragraph" w:styleId="Zhlav">
    <w:name w:val="header"/>
    <w:basedOn w:val="Normln"/>
    <w:link w:val="ZhlavChar"/>
    <w:uiPriority w:val="99"/>
    <w:unhideWhenUsed/>
    <w:rsid w:val="00E324A5"/>
    <w:pPr>
      <w:tabs>
        <w:tab w:val="center" w:pos="4536"/>
        <w:tab w:val="right" w:pos="9072"/>
      </w:tabs>
    </w:pPr>
  </w:style>
  <w:style w:type="character" w:customStyle="1" w:styleId="ZhlavChar">
    <w:name w:val="Záhlaví Char"/>
    <w:basedOn w:val="Standardnpsmoodstavce"/>
    <w:link w:val="Zhlav"/>
    <w:uiPriority w:val="99"/>
    <w:rsid w:val="00E324A5"/>
    <w:rPr>
      <w:rFonts w:ascii="Calibri" w:hAnsi="Calibri" w:cs="Calibri"/>
      <w:kern w:val="0"/>
    </w:rPr>
  </w:style>
  <w:style w:type="paragraph" w:styleId="Zpat">
    <w:name w:val="footer"/>
    <w:basedOn w:val="Normln"/>
    <w:link w:val="ZpatChar"/>
    <w:uiPriority w:val="99"/>
    <w:unhideWhenUsed/>
    <w:rsid w:val="00E324A5"/>
    <w:pPr>
      <w:tabs>
        <w:tab w:val="center" w:pos="4536"/>
        <w:tab w:val="right" w:pos="9072"/>
      </w:tabs>
    </w:pPr>
  </w:style>
  <w:style w:type="character" w:customStyle="1" w:styleId="ZpatChar">
    <w:name w:val="Zápatí Char"/>
    <w:basedOn w:val="Standardnpsmoodstavce"/>
    <w:link w:val="Zpat"/>
    <w:uiPriority w:val="99"/>
    <w:rsid w:val="00E324A5"/>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923268">
      <w:bodyDiv w:val="1"/>
      <w:marLeft w:val="0"/>
      <w:marRight w:val="0"/>
      <w:marTop w:val="0"/>
      <w:marBottom w:val="0"/>
      <w:divBdr>
        <w:top w:val="none" w:sz="0" w:space="0" w:color="auto"/>
        <w:left w:val="none" w:sz="0" w:space="0" w:color="auto"/>
        <w:bottom w:val="none" w:sz="0" w:space="0" w:color="auto"/>
        <w:right w:val="none" w:sz="0" w:space="0" w:color="auto"/>
      </w:divBdr>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 w:id="1624572825">
      <w:bodyDiv w:val="1"/>
      <w:marLeft w:val="0"/>
      <w:marRight w:val="0"/>
      <w:marTop w:val="0"/>
      <w:marBottom w:val="0"/>
      <w:divBdr>
        <w:top w:val="none" w:sz="0" w:space="0" w:color="auto"/>
        <w:left w:val="none" w:sz="0" w:space="0" w:color="auto"/>
        <w:bottom w:val="none" w:sz="0" w:space="0" w:color="auto"/>
        <w:right w:val="none" w:sz="0" w:space="0" w:color="auto"/>
      </w:divBdr>
    </w:div>
    <w:div w:id="1809014320">
      <w:bodyDiv w:val="1"/>
      <w:marLeft w:val="0"/>
      <w:marRight w:val="0"/>
      <w:marTop w:val="0"/>
      <w:marBottom w:val="0"/>
      <w:divBdr>
        <w:top w:val="none" w:sz="0" w:space="0" w:color="auto"/>
        <w:left w:val="none" w:sz="0" w:space="0" w:color="auto"/>
        <w:bottom w:val="none" w:sz="0" w:space="0" w:color="auto"/>
        <w:right w:val="none" w:sz="0" w:space="0" w:color="auto"/>
      </w:divBdr>
    </w:div>
    <w:div w:id="212981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1138</TotalTime>
  <Pages>3</Pages>
  <Words>2123</Words>
  <Characters>12530</Characters>
  <Application>Microsoft Office Word</Application>
  <DocSecurity>0</DocSecurity>
  <Lines>104</Lines>
  <Paragraphs>29</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68</cp:revision>
  <cp:lastPrinted>2026-04-02T15:37:00Z</cp:lastPrinted>
  <dcterms:created xsi:type="dcterms:W3CDTF">2026-03-09T15:56:00Z</dcterms:created>
  <dcterms:modified xsi:type="dcterms:W3CDTF">2026-07-20T11:53:00Z</dcterms:modified>
</cp:coreProperties>
</file>