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3AF4A4D5" w:rsidR="00E149C6" w:rsidRDefault="00D358BC" w:rsidP="00470B4E">
      <w:pPr>
        <w:spacing w:before="1600" w:after="24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56645B8A" wp14:editId="6DE266EF">
            <wp:simplePos x="0" y="0"/>
            <wp:positionH relativeFrom="page">
              <wp:posOffset>902970</wp:posOffset>
            </wp:positionH>
            <wp:positionV relativeFrom="page">
              <wp:posOffset>867410</wp:posOffset>
            </wp:positionV>
            <wp:extent cx="5759450" cy="313055"/>
            <wp:effectExtent l="0" t="0" r="0" b="0"/>
            <wp:wrapNone/>
            <wp:docPr id="133418191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418191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0C1E4AAB" w14:textId="5720944D" w:rsidR="00A177A7" w:rsidRPr="0043103F" w:rsidRDefault="00A177A7" w:rsidP="00A177A7">
      <w:pPr>
        <w:spacing w:before="120" w:after="240" w:line="276" w:lineRule="auto"/>
        <w:jc w:val="center"/>
        <w:rPr>
          <w:rFonts w:ascii="Arial" w:hAnsi="Arial" w:cs="Arial"/>
          <w:b/>
          <w:bCs/>
          <w:sz w:val="20"/>
          <w:szCs w:val="20"/>
        </w:rPr>
      </w:pPr>
      <w:r>
        <w:rPr>
          <w:rFonts w:ascii="Arial" w:hAnsi="Arial" w:cs="Arial"/>
          <w:b/>
          <w:bCs/>
          <w:sz w:val="20"/>
          <w:szCs w:val="20"/>
        </w:rPr>
        <w:t>pro akcelerační oblast AOV19 Trstěnice</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1CAC0190" w:rsidR="000B1823" w:rsidRPr="00DD2295" w:rsidRDefault="006B05FC" w:rsidP="00DD2295">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DD2295">
        <w:rPr>
          <w:rFonts w:ascii="Arial" w:hAnsi="Arial" w:cs="Arial"/>
          <w:sz w:val="20"/>
          <w:szCs w:val="20"/>
        </w:rPr>
        <w:t xml:space="preserve">Územní opatření se </w:t>
      </w:r>
      <w:r w:rsidR="00E66746" w:rsidRPr="00DD2295">
        <w:rPr>
          <w:rFonts w:ascii="Arial" w:hAnsi="Arial" w:cs="Arial"/>
          <w:sz w:val="20"/>
          <w:szCs w:val="20"/>
        </w:rPr>
        <w:t xml:space="preserve">vydává </w:t>
      </w:r>
      <w:r w:rsidRPr="00DD2295">
        <w:rPr>
          <w:rFonts w:ascii="Arial" w:hAnsi="Arial" w:cs="Arial"/>
          <w:sz w:val="20"/>
          <w:szCs w:val="20"/>
        </w:rPr>
        <w:t xml:space="preserve">pro </w:t>
      </w:r>
      <w:r w:rsidR="00307F8E" w:rsidRPr="00DD2295">
        <w:rPr>
          <w:rFonts w:ascii="Arial" w:hAnsi="Arial" w:cs="Arial"/>
          <w:sz w:val="20"/>
          <w:szCs w:val="20"/>
        </w:rPr>
        <w:t xml:space="preserve">akcelerační </w:t>
      </w:r>
      <w:r w:rsidRPr="00DD2295">
        <w:rPr>
          <w:rFonts w:ascii="Arial" w:hAnsi="Arial" w:cs="Arial"/>
          <w:sz w:val="20"/>
          <w:szCs w:val="20"/>
        </w:rPr>
        <w:t xml:space="preserve">oblast </w:t>
      </w:r>
      <w:r w:rsidR="006A27DD" w:rsidRPr="00DD2295">
        <w:rPr>
          <w:rFonts w:ascii="Arial" w:hAnsi="Arial" w:cs="Arial"/>
          <w:b/>
          <w:bCs/>
          <w:sz w:val="20"/>
          <w:szCs w:val="20"/>
        </w:rPr>
        <w:t>A</w:t>
      </w:r>
      <w:r w:rsidR="005C7FA5" w:rsidRPr="00DD2295">
        <w:rPr>
          <w:rFonts w:ascii="Arial" w:hAnsi="Arial" w:cs="Arial"/>
          <w:b/>
          <w:bCs/>
          <w:sz w:val="20"/>
          <w:szCs w:val="20"/>
        </w:rPr>
        <w:t>O</w:t>
      </w:r>
      <w:r w:rsidR="00B44BA9" w:rsidRPr="00DD2295">
        <w:rPr>
          <w:rFonts w:ascii="Arial" w:hAnsi="Arial" w:cs="Arial"/>
          <w:b/>
          <w:bCs/>
          <w:sz w:val="20"/>
          <w:szCs w:val="20"/>
        </w:rPr>
        <w:t>V</w:t>
      </w:r>
      <w:r w:rsidR="00272E7C" w:rsidRPr="00DD2295">
        <w:rPr>
          <w:rFonts w:ascii="Arial" w:hAnsi="Arial" w:cs="Arial"/>
          <w:b/>
          <w:bCs/>
          <w:sz w:val="20"/>
          <w:szCs w:val="20"/>
        </w:rPr>
        <w:t>19</w:t>
      </w:r>
      <w:r w:rsidR="00B13B98" w:rsidRPr="00DD2295">
        <w:rPr>
          <w:rFonts w:ascii="Arial" w:hAnsi="Arial" w:cs="Arial"/>
          <w:b/>
          <w:bCs/>
          <w:sz w:val="20"/>
          <w:szCs w:val="20"/>
        </w:rPr>
        <w:t xml:space="preserve"> </w:t>
      </w:r>
      <w:r w:rsidR="00272E7C" w:rsidRPr="00DD2295">
        <w:rPr>
          <w:rFonts w:ascii="Arial" w:hAnsi="Arial" w:cs="Arial"/>
          <w:b/>
          <w:bCs/>
          <w:sz w:val="20"/>
          <w:szCs w:val="20"/>
        </w:rPr>
        <w:t>Trstěnice</w:t>
      </w:r>
      <w:r w:rsidR="006A27DD" w:rsidRPr="00DD2295">
        <w:rPr>
          <w:rFonts w:ascii="Arial" w:hAnsi="Arial" w:cs="Arial"/>
          <w:sz w:val="20"/>
          <w:szCs w:val="20"/>
        </w:rPr>
        <w:t xml:space="preserve"> (dále jen „akcelerační oblast“)</w:t>
      </w:r>
      <w:r w:rsidR="008E6537" w:rsidRPr="00DD2295">
        <w:rPr>
          <w:rFonts w:ascii="Arial" w:hAnsi="Arial" w:cs="Arial"/>
          <w:sz w:val="20"/>
          <w:szCs w:val="20"/>
        </w:rPr>
        <w:t>, vymezen</w:t>
      </w:r>
      <w:r w:rsidR="00B03D3A" w:rsidRPr="00DD2295">
        <w:rPr>
          <w:rFonts w:ascii="Arial" w:hAnsi="Arial" w:cs="Arial"/>
          <w:sz w:val="20"/>
          <w:szCs w:val="20"/>
        </w:rPr>
        <w:t>ou</w:t>
      </w:r>
      <w:r w:rsidR="008E6537" w:rsidRPr="00DD2295">
        <w:rPr>
          <w:rFonts w:ascii="Arial" w:hAnsi="Arial" w:cs="Arial"/>
          <w:sz w:val="20"/>
          <w:szCs w:val="20"/>
        </w:rPr>
        <w:t xml:space="preserve"> ve </w:t>
      </w:r>
      <w:r w:rsidR="005C7FA5" w:rsidRPr="00DD2295">
        <w:rPr>
          <w:rFonts w:ascii="Arial" w:hAnsi="Arial" w:cs="Arial"/>
          <w:sz w:val="20"/>
          <w:szCs w:val="20"/>
        </w:rPr>
        <w:t>Z</w:t>
      </w:r>
      <w:r w:rsidR="008E6537" w:rsidRPr="00DD2295">
        <w:rPr>
          <w:rFonts w:ascii="Arial" w:hAnsi="Arial" w:cs="Arial"/>
          <w:sz w:val="20"/>
          <w:szCs w:val="20"/>
        </w:rPr>
        <w:t xml:space="preserve">měně č. 2 </w:t>
      </w:r>
      <w:r w:rsidR="005C7FA5" w:rsidRPr="00DD2295">
        <w:rPr>
          <w:rFonts w:ascii="Arial" w:hAnsi="Arial" w:cs="Arial"/>
          <w:sz w:val="20"/>
          <w:szCs w:val="20"/>
        </w:rPr>
        <w:t>ú</w:t>
      </w:r>
      <w:r w:rsidR="008E6537" w:rsidRPr="00DD2295">
        <w:rPr>
          <w:rFonts w:ascii="Arial" w:hAnsi="Arial" w:cs="Arial"/>
          <w:sz w:val="20"/>
          <w:szCs w:val="20"/>
        </w:rPr>
        <w:t>zemního rozvoj</w:t>
      </w:r>
      <w:r w:rsidR="005C7FA5" w:rsidRPr="00DD2295">
        <w:rPr>
          <w:rFonts w:ascii="Arial" w:hAnsi="Arial" w:cs="Arial"/>
          <w:sz w:val="20"/>
          <w:szCs w:val="20"/>
        </w:rPr>
        <w:t>ového plánu</w:t>
      </w:r>
      <w:r w:rsidR="005C160A" w:rsidRPr="00DD2295">
        <w:rPr>
          <w:rFonts w:ascii="Arial" w:hAnsi="Arial" w:cs="Arial"/>
          <w:sz w:val="20"/>
          <w:szCs w:val="20"/>
        </w:rPr>
        <w:t xml:space="preserve"> (dále také jen </w:t>
      </w:r>
      <w:r w:rsidR="43F4E954" w:rsidRPr="00DD2295">
        <w:rPr>
          <w:rFonts w:ascii="Arial" w:hAnsi="Arial" w:cs="Arial"/>
          <w:sz w:val="20"/>
          <w:szCs w:val="20"/>
        </w:rPr>
        <w:t>„ÚRP“</w:t>
      </w:r>
      <w:r w:rsidR="005C160A" w:rsidRPr="00DD2295">
        <w:rPr>
          <w:rFonts w:ascii="Arial" w:hAnsi="Arial" w:cs="Arial"/>
          <w:sz w:val="20"/>
          <w:szCs w:val="20"/>
        </w:rPr>
        <w:t>)</w:t>
      </w:r>
      <w:r w:rsidR="008E6537" w:rsidRPr="00DD2295">
        <w:rPr>
          <w:rFonts w:ascii="Arial" w:hAnsi="Arial" w:cs="Arial"/>
          <w:sz w:val="20"/>
          <w:szCs w:val="20"/>
        </w:rPr>
        <w:t xml:space="preserve">. </w:t>
      </w:r>
      <w:r w:rsidR="00F0236A" w:rsidRPr="00DD2295">
        <w:rPr>
          <w:rFonts w:ascii="Arial" w:hAnsi="Arial" w:cs="Arial"/>
          <w:sz w:val="20"/>
          <w:szCs w:val="20"/>
        </w:rPr>
        <w:t>Akcelerační oblas</w:t>
      </w:r>
      <w:r w:rsidR="008E6537" w:rsidRPr="00DD2295">
        <w:rPr>
          <w:rFonts w:ascii="Arial" w:hAnsi="Arial" w:cs="Arial"/>
          <w:sz w:val="20"/>
          <w:szCs w:val="20"/>
        </w:rPr>
        <w:t>t</w:t>
      </w:r>
      <w:r w:rsidRPr="00DD2295">
        <w:rPr>
          <w:rFonts w:ascii="Arial" w:hAnsi="Arial" w:cs="Arial"/>
          <w:sz w:val="20"/>
          <w:szCs w:val="20"/>
        </w:rPr>
        <w:t xml:space="preserve"> </w:t>
      </w:r>
      <w:r w:rsidR="00F0236A" w:rsidRPr="00DD2295">
        <w:rPr>
          <w:rFonts w:ascii="Arial" w:hAnsi="Arial" w:cs="Arial"/>
          <w:sz w:val="20"/>
          <w:szCs w:val="20"/>
        </w:rPr>
        <w:t xml:space="preserve">zasahuje do </w:t>
      </w:r>
      <w:r w:rsidR="00CC1E90" w:rsidRPr="00DD2295">
        <w:rPr>
          <w:rFonts w:ascii="Arial" w:hAnsi="Arial" w:cs="Arial"/>
          <w:sz w:val="20"/>
          <w:szCs w:val="20"/>
        </w:rPr>
        <w:t>katastrální</w:t>
      </w:r>
      <w:r w:rsidR="00917FD7" w:rsidRPr="00DD2295">
        <w:rPr>
          <w:rFonts w:ascii="Arial" w:hAnsi="Arial" w:cs="Arial"/>
          <w:sz w:val="20"/>
          <w:szCs w:val="20"/>
        </w:rPr>
        <w:t>ch</w:t>
      </w:r>
      <w:r w:rsidR="00CC1E90" w:rsidRPr="00DD2295">
        <w:rPr>
          <w:rFonts w:ascii="Arial" w:hAnsi="Arial" w:cs="Arial"/>
          <w:sz w:val="20"/>
          <w:szCs w:val="20"/>
        </w:rPr>
        <w:t xml:space="preserve"> území</w:t>
      </w:r>
      <w:r w:rsidR="009B7C0D" w:rsidRPr="00DD2295">
        <w:rPr>
          <w:rFonts w:ascii="Arial" w:hAnsi="Arial" w:cs="Arial"/>
          <w:sz w:val="20"/>
          <w:szCs w:val="20"/>
        </w:rPr>
        <w:t xml:space="preserve"> </w:t>
      </w:r>
      <w:r w:rsidR="00272E7C" w:rsidRPr="00DD2295">
        <w:rPr>
          <w:rFonts w:ascii="Arial" w:hAnsi="Arial" w:cs="Arial"/>
          <w:sz w:val="20"/>
          <w:szCs w:val="20"/>
        </w:rPr>
        <w:t>651877 Chmelík v obci Chmelík, 768855 Trstěnice u Litomyšle v obci Trstěnice (správní obvod obce s rozšířenou působností</w:t>
      </w:r>
      <w:r w:rsidR="00DF42A1">
        <w:rPr>
          <w:rFonts w:ascii="Arial" w:hAnsi="Arial" w:cs="Arial"/>
          <w:sz w:val="20"/>
          <w:szCs w:val="20"/>
        </w:rPr>
        <w:t>,</w:t>
      </w:r>
      <w:r w:rsidR="009615E2">
        <w:rPr>
          <w:rFonts w:ascii="Arial" w:hAnsi="Arial" w:cs="Arial"/>
          <w:sz w:val="20"/>
          <w:szCs w:val="20"/>
        </w:rPr>
        <w:t xml:space="preserve"> </w:t>
      </w:r>
      <w:r w:rsidR="009615E2" w:rsidRPr="009615E2">
        <w:rPr>
          <w:rFonts w:ascii="Arial" w:hAnsi="Arial" w:cs="Arial"/>
          <w:sz w:val="20"/>
          <w:szCs w:val="20"/>
        </w:rPr>
        <w:t>dále jen „ORP“</w:t>
      </w:r>
      <w:r w:rsidR="009615E2">
        <w:rPr>
          <w:rFonts w:ascii="Arial" w:hAnsi="Arial" w:cs="Arial"/>
          <w:sz w:val="20"/>
          <w:szCs w:val="20"/>
        </w:rPr>
        <w:t>,</w:t>
      </w:r>
      <w:r w:rsidR="00272E7C" w:rsidRPr="00DD2295">
        <w:rPr>
          <w:rFonts w:ascii="Arial" w:hAnsi="Arial" w:cs="Arial"/>
          <w:sz w:val="20"/>
          <w:szCs w:val="20"/>
        </w:rPr>
        <w:t xml:space="preserve"> Litomyšl)</w:t>
      </w:r>
      <w:r w:rsidR="00D50D26">
        <w:rPr>
          <w:rFonts w:ascii="Arial" w:hAnsi="Arial" w:cs="Arial"/>
          <w:sz w:val="20"/>
          <w:szCs w:val="20"/>
        </w:rPr>
        <w:t xml:space="preserve">, </w:t>
      </w:r>
      <w:r w:rsidR="00D50D26" w:rsidRPr="00DD2295">
        <w:rPr>
          <w:rFonts w:ascii="Arial" w:hAnsi="Arial" w:cs="Arial"/>
          <w:sz w:val="20"/>
          <w:szCs w:val="20"/>
        </w:rPr>
        <w:t>663247 Karle a 663255 Ostrý Kámen v obci Karle</w:t>
      </w:r>
      <w:r w:rsidR="00D50D26">
        <w:rPr>
          <w:rFonts w:ascii="Arial" w:hAnsi="Arial" w:cs="Arial"/>
          <w:sz w:val="20"/>
          <w:szCs w:val="20"/>
        </w:rPr>
        <w:t xml:space="preserve"> (</w:t>
      </w:r>
      <w:r w:rsidR="005A6B00" w:rsidRPr="00DD2295">
        <w:rPr>
          <w:rFonts w:ascii="Arial" w:hAnsi="Arial" w:cs="Arial"/>
          <w:sz w:val="20"/>
          <w:szCs w:val="20"/>
        </w:rPr>
        <w:t>správní obvod</w:t>
      </w:r>
      <w:r w:rsidR="005A6B00">
        <w:rPr>
          <w:rFonts w:ascii="Arial" w:hAnsi="Arial" w:cs="Arial"/>
          <w:sz w:val="20"/>
          <w:szCs w:val="20"/>
        </w:rPr>
        <w:t xml:space="preserve"> ORP Svitavy</w:t>
      </w:r>
      <w:r w:rsidR="00D50D26">
        <w:rPr>
          <w:rFonts w:ascii="Arial" w:hAnsi="Arial" w:cs="Arial"/>
          <w:sz w:val="20"/>
          <w:szCs w:val="20"/>
        </w:rPr>
        <w:t>)</w:t>
      </w:r>
      <w:r w:rsidR="00917FD7" w:rsidRPr="00DD2295">
        <w:rPr>
          <w:rFonts w:ascii="Arial" w:hAnsi="Arial" w:cs="Arial"/>
          <w:sz w:val="20"/>
          <w:szCs w:val="20"/>
        </w:rPr>
        <w:t xml:space="preserve"> </w:t>
      </w:r>
      <w:r w:rsidR="00CC1E90" w:rsidRPr="00DD2295">
        <w:rPr>
          <w:rFonts w:ascii="Arial" w:hAnsi="Arial" w:cs="Arial"/>
          <w:sz w:val="20"/>
          <w:szCs w:val="20"/>
        </w:rPr>
        <w:t>a</w:t>
      </w:r>
      <w:r w:rsidR="00917FD7" w:rsidRPr="00DD2295">
        <w:rPr>
          <w:rFonts w:ascii="Arial" w:hAnsi="Arial" w:cs="Arial"/>
          <w:sz w:val="20"/>
          <w:szCs w:val="20"/>
        </w:rPr>
        <w:t> </w:t>
      </w:r>
      <w:r w:rsidRPr="00DD2295">
        <w:rPr>
          <w:rFonts w:ascii="Arial" w:hAnsi="Arial" w:cs="Arial"/>
          <w:sz w:val="20"/>
          <w:szCs w:val="20"/>
        </w:rPr>
        <w:t>je vyznačen</w:t>
      </w:r>
      <w:r w:rsidR="008E6537" w:rsidRPr="00DD2295">
        <w:rPr>
          <w:rFonts w:ascii="Arial" w:hAnsi="Arial" w:cs="Arial"/>
          <w:sz w:val="20"/>
          <w:szCs w:val="20"/>
        </w:rPr>
        <w:t>a</w:t>
      </w:r>
      <w:r w:rsidRPr="00DD2295">
        <w:rPr>
          <w:rFonts w:ascii="Arial" w:hAnsi="Arial" w:cs="Arial"/>
          <w:sz w:val="20"/>
          <w:szCs w:val="20"/>
        </w:rPr>
        <w:t xml:space="preserve"> ve výkresu</w:t>
      </w:r>
      <w:r w:rsidR="00712C83" w:rsidRPr="00DD2295">
        <w:rPr>
          <w:rFonts w:ascii="Arial" w:hAnsi="Arial" w:cs="Arial"/>
          <w:sz w:val="20"/>
          <w:szCs w:val="20"/>
        </w:rPr>
        <w:t>, který je</w:t>
      </w:r>
      <w:r w:rsidR="005A6B00">
        <w:rPr>
          <w:rFonts w:ascii="Arial" w:hAnsi="Arial" w:cs="Arial"/>
          <w:sz w:val="20"/>
          <w:szCs w:val="20"/>
        </w:rPr>
        <w:t> </w:t>
      </w:r>
      <w:r w:rsidR="0058462C" w:rsidRPr="00DD2295">
        <w:rPr>
          <w:rFonts w:ascii="Arial" w:hAnsi="Arial" w:cs="Arial"/>
          <w:sz w:val="20"/>
          <w:szCs w:val="20"/>
        </w:rPr>
        <w:t xml:space="preserve">přílohou </w:t>
      </w:r>
      <w:r w:rsidR="00712C83" w:rsidRPr="00DD2295">
        <w:rPr>
          <w:rFonts w:ascii="Arial" w:hAnsi="Arial" w:cs="Arial"/>
          <w:sz w:val="20"/>
          <w:szCs w:val="20"/>
        </w:rPr>
        <w:t>tohoto územního opatření</w:t>
      </w:r>
      <w:r w:rsidR="00EA7405" w:rsidRPr="00DD2295">
        <w:rPr>
          <w:rFonts w:ascii="Arial" w:hAnsi="Arial" w:cs="Arial"/>
          <w:sz w:val="20"/>
          <w:szCs w:val="20"/>
        </w:rPr>
        <w:t xml:space="preserve"> a je jeho nedílnou součástí</w:t>
      </w:r>
      <w:r w:rsidR="00712C83" w:rsidRPr="00DD2295">
        <w:rPr>
          <w:rFonts w:ascii="Arial" w:hAnsi="Arial" w:cs="Arial"/>
          <w:sz w:val="20"/>
          <w:szCs w:val="20"/>
        </w:rPr>
        <w:t>.</w:t>
      </w:r>
    </w:p>
    <w:p w14:paraId="0EB2E5B2" w14:textId="2749EB01" w:rsidR="00712C83" w:rsidRPr="006472B1" w:rsidRDefault="003A5714" w:rsidP="00DD2295">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4F5C7B3A" w:rsidR="00712C83" w:rsidRPr="006472B1" w:rsidRDefault="00712C83" w:rsidP="00DD2295">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6CDFD629" w:rsidR="00406D1B" w:rsidRPr="006472B1" w:rsidRDefault="00406D1B" w:rsidP="00B576FF">
      <w:pPr>
        <w:pStyle w:val="Odstavecseseznamem"/>
        <w:numPr>
          <w:ilvl w:val="1"/>
          <w:numId w:val="28"/>
        </w:numPr>
        <w:spacing w:before="240" w:after="120" w:line="276" w:lineRule="auto"/>
        <w:ind w:hanging="720"/>
        <w:contextualSpacing w:val="0"/>
        <w:jc w:val="both"/>
        <w:rPr>
          <w:rFonts w:ascii="Arial" w:hAnsi="Arial" w:cs="Arial"/>
          <w:sz w:val="20"/>
          <w:szCs w:val="20"/>
        </w:rPr>
      </w:pPr>
      <w:r w:rsidRPr="006472B1">
        <w:rPr>
          <w:rFonts w:ascii="Arial" w:hAnsi="Arial" w:cs="Arial"/>
          <w:sz w:val="20"/>
          <w:szCs w:val="20"/>
        </w:rPr>
        <w:t>Podmínky a zmírňující opatření pro povolení a provedení záměrů OZE:</w:t>
      </w:r>
    </w:p>
    <w:p w14:paraId="13DD1523" w14:textId="2D83E999" w:rsidR="00A14AE1" w:rsidRPr="00BA33D6"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7BFBCC9C">
        <w:rPr>
          <w:rFonts w:ascii="Arial" w:hAnsi="Arial" w:cs="Arial"/>
          <w:sz w:val="20"/>
          <w:szCs w:val="20"/>
        </w:rPr>
        <w:t xml:space="preserve">Výška větrných elektráren </w:t>
      </w:r>
      <w:r w:rsidR="005C160A" w:rsidRPr="7BFBCC9C">
        <w:rPr>
          <w:rFonts w:ascii="Arial" w:hAnsi="Arial" w:cs="Arial"/>
          <w:sz w:val="20"/>
          <w:szCs w:val="20"/>
        </w:rPr>
        <w:t xml:space="preserve">(dále </w:t>
      </w:r>
      <w:r w:rsidR="07079E18" w:rsidRPr="7BFBCC9C">
        <w:rPr>
          <w:rFonts w:ascii="Arial" w:hAnsi="Arial" w:cs="Arial"/>
          <w:sz w:val="20"/>
          <w:szCs w:val="20"/>
        </w:rPr>
        <w:t>též</w:t>
      </w:r>
      <w:r w:rsidR="005C160A" w:rsidRPr="7BFBCC9C">
        <w:rPr>
          <w:rFonts w:ascii="Arial" w:hAnsi="Arial" w:cs="Arial"/>
          <w:sz w:val="20"/>
          <w:szCs w:val="20"/>
        </w:rPr>
        <w:t xml:space="preserve"> </w:t>
      </w:r>
      <w:r w:rsidR="1CF37DE3" w:rsidRPr="7BFBCC9C">
        <w:rPr>
          <w:rFonts w:ascii="Arial" w:hAnsi="Arial" w:cs="Arial"/>
          <w:sz w:val="20"/>
          <w:szCs w:val="20"/>
        </w:rPr>
        <w:t>„VTE“</w:t>
      </w:r>
      <w:r w:rsidR="005C160A" w:rsidRPr="7BFBCC9C">
        <w:rPr>
          <w:rFonts w:ascii="Arial" w:hAnsi="Arial" w:cs="Arial"/>
          <w:sz w:val="20"/>
          <w:szCs w:val="20"/>
        </w:rPr>
        <w:t xml:space="preserve">) </w:t>
      </w:r>
      <w:r w:rsidRPr="7BFBCC9C">
        <w:rPr>
          <w:rFonts w:ascii="Arial" w:hAnsi="Arial" w:cs="Arial"/>
          <w:sz w:val="20"/>
          <w:szCs w:val="20"/>
        </w:rPr>
        <w:t xml:space="preserve">v akcelerační oblasti nepřesáhne </w:t>
      </w:r>
      <w:r w:rsidR="006B599F" w:rsidRPr="7BFBCC9C">
        <w:rPr>
          <w:rFonts w:ascii="Arial" w:hAnsi="Arial" w:cs="Arial"/>
          <w:sz w:val="20"/>
          <w:szCs w:val="20"/>
        </w:rPr>
        <w:t>18</w:t>
      </w:r>
      <w:r w:rsidR="21E86D87" w:rsidRPr="7BFBCC9C">
        <w:rPr>
          <w:rFonts w:ascii="Arial" w:hAnsi="Arial" w:cs="Arial"/>
          <w:sz w:val="20"/>
          <w:szCs w:val="20"/>
        </w:rPr>
        <w:t>5</w:t>
      </w:r>
      <w:r w:rsidRPr="7BFBCC9C">
        <w:rPr>
          <w:rFonts w:ascii="Arial" w:hAnsi="Arial" w:cs="Arial"/>
          <w:sz w:val="20"/>
          <w:szCs w:val="20"/>
        </w:rPr>
        <w:t>,0 m</w:t>
      </w:r>
      <w:r w:rsidR="00CC752A">
        <w:rPr>
          <w:rFonts w:ascii="Arial" w:hAnsi="Arial" w:cs="Arial"/>
          <w:sz w:val="20"/>
          <w:szCs w:val="20"/>
        </w:rPr>
        <w:t xml:space="preserve"> </w:t>
      </w:r>
      <w:r w:rsidR="00CC752A" w:rsidRPr="00962064">
        <w:rPr>
          <w:rFonts w:ascii="Arial" w:hAnsi="Arial" w:cs="Arial"/>
          <w:sz w:val="20"/>
          <w:szCs w:val="20"/>
        </w:rPr>
        <w:t>(a maximální nadmořskou výšku VTE 657 m)</w:t>
      </w:r>
      <w:r w:rsidRPr="7BFBCC9C">
        <w:rPr>
          <w:rFonts w:ascii="Arial" w:hAnsi="Arial" w:cs="Arial"/>
          <w:sz w:val="20"/>
          <w:szCs w:val="20"/>
        </w:rPr>
        <w:t>, měřeno od úrovně styku stožáru (tubusu) větrné elektrárny se základem po horní úvrať listů rotoru.</w:t>
      </w:r>
    </w:p>
    <w:p w14:paraId="2380A121" w14:textId="6928F481" w:rsidR="00A14AE1" w:rsidRPr="00BA33D6" w:rsidRDefault="63A98513" w:rsidP="00A04ECB">
      <w:pPr>
        <w:pStyle w:val="Odstavecseseznamem"/>
        <w:numPr>
          <w:ilvl w:val="0"/>
          <w:numId w:val="1"/>
        </w:numPr>
        <w:spacing w:after="120" w:line="276" w:lineRule="auto"/>
        <w:ind w:hanging="357"/>
        <w:jc w:val="both"/>
        <w:rPr>
          <w:rFonts w:ascii="Arial" w:hAnsi="Arial" w:cs="Arial"/>
          <w:sz w:val="20"/>
          <w:szCs w:val="20"/>
        </w:rPr>
      </w:pPr>
      <w:r w:rsidRPr="6A35E4D1">
        <w:rPr>
          <w:rFonts w:ascii="Arial" w:hAnsi="Arial" w:cs="Arial"/>
          <w:sz w:val="20"/>
          <w:szCs w:val="20"/>
        </w:rPr>
        <w:t xml:space="preserve">Záměry OZE a související infrastruktury budou umisťovány mimo nemovité kulturní památky. Půdorysná výměra areálů určených pro skladování elektřiny (např. oplocených areálů s kontejnery) nepřesáhne 0,06 </w:t>
      </w:r>
      <w:r w:rsidRPr="6A35E4D1" w:rsidDel="00B515E6">
        <w:rPr>
          <w:rFonts w:ascii="Arial" w:hAnsi="Arial" w:cs="Arial"/>
          <w:sz w:val="20"/>
          <w:szCs w:val="20"/>
        </w:rPr>
        <w:t xml:space="preserve">ha </w:t>
      </w:r>
      <w:r w:rsidR="00B515E6" w:rsidRPr="6A35E4D1">
        <w:rPr>
          <w:rFonts w:ascii="Arial" w:hAnsi="Arial" w:cs="Arial"/>
          <w:sz w:val="20"/>
          <w:szCs w:val="20"/>
        </w:rPr>
        <w:t>na</w:t>
      </w:r>
      <w:r w:rsidR="04D9C1C8" w:rsidRPr="6A35E4D1">
        <w:rPr>
          <w:rFonts w:ascii="Arial" w:hAnsi="Arial" w:cs="Arial"/>
          <w:sz w:val="20"/>
          <w:szCs w:val="20"/>
        </w:rPr>
        <w:t xml:space="preserve"> jednu VTE</w:t>
      </w:r>
      <w:r w:rsidRPr="6A35E4D1">
        <w:rPr>
          <w:rFonts w:ascii="Arial" w:hAnsi="Arial" w:cs="Arial"/>
          <w:sz w:val="20"/>
          <w:szCs w:val="20"/>
        </w:rPr>
        <w:t xml:space="preserve"> a 0,7 ha pro celou akcelerační oblast. Přitom v žádné části areálu nesmí výška staveb a zařízení pro ukládání elektřiny přesáhnout 8,0 m, měřeno od upraveného terénu po nejvyšší bod stavby / zařízení (např. atika, hřeben střechy, horní hrana kontejneru). Uvedený výškový limit musí být dodržen uprostřed každé hrany vnějšího líce stavby/zařízení. </w:t>
      </w:r>
    </w:p>
    <w:p w14:paraId="1DF82795" w14:textId="3997AC8B" w:rsidR="005840B4" w:rsidRPr="0066450C" w:rsidRDefault="63A98513" w:rsidP="63A98513">
      <w:pPr>
        <w:pStyle w:val="Odstavecseseznamem"/>
        <w:numPr>
          <w:ilvl w:val="0"/>
          <w:numId w:val="1"/>
        </w:numPr>
        <w:spacing w:after="120" w:line="276" w:lineRule="auto"/>
        <w:ind w:hanging="357"/>
        <w:jc w:val="both"/>
        <w:rPr>
          <w:rFonts w:ascii="Arial" w:eastAsia="Arial" w:hAnsi="Arial" w:cs="Arial"/>
          <w:sz w:val="20"/>
          <w:szCs w:val="20"/>
          <w:u w:val="single"/>
          <w:lang w:val="en-GB"/>
        </w:rPr>
      </w:pPr>
      <w:r w:rsidRPr="63A98513">
        <w:rPr>
          <w:rFonts w:ascii="Arial" w:hAnsi="Arial" w:cs="Arial"/>
          <w:sz w:val="20"/>
          <w:szCs w:val="20"/>
        </w:rPr>
        <w:t xml:space="preserve">Vedlejší stavby a zařízení záměru OZE včetně oplocení budou navrženy a provedeny tak, že na obvodový plášť staveb a zařízení a na oplocení nebudou použity výrazné barvy; použity budou tlumené, </w:t>
      </w:r>
      <w:r w:rsidRPr="0066450C">
        <w:rPr>
          <w:rFonts w:ascii="Arial" w:hAnsi="Arial" w:cs="Arial"/>
          <w:sz w:val="20"/>
          <w:szCs w:val="20"/>
        </w:rPr>
        <w:t xml:space="preserve">přírodní a neutrální odstíny (typicky tmavě zelená, hnědá nebo šedá) v matném provedení. </w:t>
      </w:r>
    </w:p>
    <w:p w14:paraId="1D49EB42" w14:textId="631341A9"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1DD442E3" w:rsidR="00404D6A"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0D6C57" w:rsidRPr="000D6C57">
        <w:rPr>
          <w:rFonts w:ascii="Arial" w:hAnsi="Arial" w:cs="Arial"/>
          <w:sz w:val="20"/>
          <w:szCs w:val="20"/>
          <w14:ligatures w14:val="none"/>
        </w:rPr>
        <w:t xml:space="preserve"> </w:t>
      </w:r>
      <w:r w:rsidR="000D6C57" w:rsidRPr="000D6C57">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9BAC73C" w14:textId="1D7A36FB" w:rsidR="00404D6A" w:rsidRDefault="00404D6A"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0D96118C" w:rsidR="007C4E6D" w:rsidRPr="00262979"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6A7C44">
        <w:rPr>
          <w:rFonts w:ascii="Arial" w:hAnsi="Arial" w:cs="Arial"/>
          <w:sz w:val="20"/>
          <w:szCs w:val="20"/>
        </w:rPr>
        <w:t xml:space="preserve">případně </w:t>
      </w:r>
      <w:r w:rsidR="00CB24EF">
        <w:rPr>
          <w:rFonts w:ascii="Arial" w:hAnsi="Arial" w:cs="Arial"/>
          <w:sz w:val="20"/>
          <w:szCs w:val="20"/>
        </w:rPr>
        <w:t xml:space="preserve">od okrajů </w:t>
      </w:r>
      <w:r w:rsidR="006A7C44">
        <w:rPr>
          <w:rFonts w:ascii="Arial" w:hAnsi="Arial" w:cs="Arial"/>
          <w:sz w:val="20"/>
          <w:szCs w:val="20"/>
        </w:rPr>
        <w:t xml:space="preserve">břehových porostů, </w:t>
      </w:r>
      <w:r w:rsidRPr="00262979">
        <w:rPr>
          <w:rFonts w:ascii="Arial" w:hAnsi="Arial" w:cs="Arial"/>
          <w:sz w:val="20"/>
          <w:szCs w:val="20"/>
        </w:rPr>
        <w:t xml:space="preserve">vyjma nezbytných křížení liniové dopravní a technické infrastruktury s vodním tokem. </w:t>
      </w:r>
    </w:p>
    <w:p w14:paraId="3239DE0B" w14:textId="6CC36182" w:rsidR="007C4E6D" w:rsidRPr="005175E1"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5E788C3D">
        <w:rPr>
          <w:rFonts w:ascii="Arial" w:hAnsi="Arial" w:cs="Arial"/>
          <w:sz w:val="20"/>
          <w:szCs w:val="20"/>
        </w:rPr>
        <w:t xml:space="preserve">Záměry OZE budou umisťovány mimo plochy a koridory lokálního </w:t>
      </w:r>
      <w:r w:rsidR="005C160A" w:rsidRPr="5E788C3D">
        <w:rPr>
          <w:rFonts w:ascii="Arial" w:hAnsi="Arial" w:cs="Arial"/>
          <w:sz w:val="20"/>
          <w:szCs w:val="20"/>
        </w:rPr>
        <w:t xml:space="preserve">územního systému ekologické stability (dále jen </w:t>
      </w:r>
      <w:r w:rsidR="601606CD" w:rsidRPr="5E788C3D">
        <w:rPr>
          <w:rFonts w:ascii="Arial" w:hAnsi="Arial" w:cs="Arial"/>
          <w:sz w:val="20"/>
          <w:szCs w:val="20"/>
        </w:rPr>
        <w:t>„ÚSES“</w:t>
      </w:r>
      <w:r w:rsidR="005C160A" w:rsidRPr="5E788C3D">
        <w:rPr>
          <w:rFonts w:ascii="Arial" w:hAnsi="Arial" w:cs="Arial"/>
          <w:sz w:val="20"/>
          <w:szCs w:val="20"/>
        </w:rPr>
        <w:t>)</w:t>
      </w:r>
      <w:r w:rsidRPr="5E788C3D">
        <w:rPr>
          <w:rFonts w:ascii="Arial" w:hAnsi="Arial" w:cs="Arial"/>
          <w:sz w:val="20"/>
          <w:szCs w:val="20"/>
        </w:rPr>
        <w:t xml:space="preserve"> a mimo regionální a nadregionální biokoridory, vyjma nezbytných křížení liniové dopravní a technické infrastruktury s biokoridory.</w:t>
      </w:r>
    </w:p>
    <w:p w14:paraId="5CA1D93A" w14:textId="6ED3B803" w:rsidR="00B34A16" w:rsidRPr="00B029E7"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B029E7">
        <w:rPr>
          <w:rFonts w:ascii="Arial" w:hAnsi="Arial" w:cs="Arial"/>
          <w:sz w:val="20"/>
          <w:szCs w:val="20"/>
        </w:rPr>
        <w:t>Bude zajištěna</w:t>
      </w:r>
      <w:r w:rsidR="001B0D09" w:rsidRPr="00B029E7">
        <w:rPr>
          <w:rFonts w:ascii="Arial" w:hAnsi="Arial" w:cs="Arial"/>
          <w:sz w:val="20"/>
          <w:szCs w:val="20"/>
        </w:rPr>
        <w:t xml:space="preserve"> ochran</w:t>
      </w:r>
      <w:r w:rsidR="00EA756C">
        <w:rPr>
          <w:rFonts w:ascii="Arial" w:hAnsi="Arial" w:cs="Arial"/>
          <w:sz w:val="20"/>
          <w:szCs w:val="20"/>
        </w:rPr>
        <w:t>a</w:t>
      </w:r>
      <w:r w:rsidR="001B0D09" w:rsidRPr="00B029E7">
        <w:rPr>
          <w:rFonts w:ascii="Arial" w:hAnsi="Arial" w:cs="Arial"/>
          <w:sz w:val="20"/>
          <w:szCs w:val="20"/>
        </w:rPr>
        <w:t xml:space="preserve"> ptáků</w:t>
      </w:r>
      <w:r w:rsidR="009008D1" w:rsidRPr="00B029E7">
        <w:rPr>
          <w:rFonts w:ascii="Arial" w:hAnsi="Arial" w:cs="Arial"/>
          <w:sz w:val="20"/>
          <w:szCs w:val="20"/>
        </w:rPr>
        <w:t xml:space="preserve"> </w:t>
      </w:r>
      <w:r w:rsidR="000D6C57">
        <w:rPr>
          <w:rFonts w:ascii="Arial" w:hAnsi="Arial" w:cs="Arial"/>
          <w:sz w:val="20"/>
          <w:szCs w:val="20"/>
        </w:rPr>
        <w:t xml:space="preserve">a netopýrů </w:t>
      </w:r>
      <w:r w:rsidR="009008D1" w:rsidRPr="00B029E7">
        <w:rPr>
          <w:rFonts w:ascii="Arial" w:hAnsi="Arial" w:cs="Arial"/>
          <w:sz w:val="20"/>
          <w:szCs w:val="20"/>
        </w:rPr>
        <w:t>těmito způsoby</w:t>
      </w:r>
      <w:r w:rsidRPr="00B029E7">
        <w:rPr>
          <w:rFonts w:ascii="Arial" w:hAnsi="Arial" w:cs="Arial"/>
          <w:sz w:val="20"/>
          <w:szCs w:val="20"/>
        </w:rPr>
        <w:t>:</w:t>
      </w:r>
    </w:p>
    <w:p w14:paraId="1BD2FDFA" w14:textId="6DF33B87" w:rsidR="00B34A16" w:rsidRPr="00F32EC5" w:rsidRDefault="009008D1" w:rsidP="00A04ECB">
      <w:pPr>
        <w:pStyle w:val="Odstavecseseznamem"/>
        <w:numPr>
          <w:ilvl w:val="1"/>
          <w:numId w:val="1"/>
        </w:numPr>
        <w:spacing w:after="120" w:line="276" w:lineRule="auto"/>
        <w:jc w:val="both"/>
        <w:rPr>
          <w:rFonts w:ascii="Arial" w:hAnsi="Arial" w:cs="Arial"/>
          <w:sz w:val="20"/>
          <w:szCs w:val="20"/>
        </w:rPr>
      </w:pPr>
      <w:r w:rsidRPr="6A35E4D1">
        <w:rPr>
          <w:rFonts w:ascii="Arial" w:hAnsi="Arial" w:cs="Arial"/>
          <w:sz w:val="20"/>
          <w:szCs w:val="20"/>
        </w:rPr>
        <w:t>P</w:t>
      </w:r>
      <w:r w:rsidR="001B0D09" w:rsidRPr="6A35E4D1">
        <w:rPr>
          <w:rFonts w:ascii="Arial" w:hAnsi="Arial" w:cs="Arial"/>
          <w:sz w:val="20"/>
          <w:szCs w:val="20"/>
        </w:rPr>
        <w:t xml:space="preserve">řed úrazy a mortalitou na elektrickém vedení </w:t>
      </w:r>
      <w:r w:rsidR="00B029E7" w:rsidRPr="6A35E4D1">
        <w:rPr>
          <w:rFonts w:ascii="Arial" w:hAnsi="Arial" w:cs="Arial"/>
          <w:sz w:val="20"/>
          <w:szCs w:val="20"/>
        </w:rPr>
        <w:t>–</w:t>
      </w:r>
      <w:r w:rsidR="001B0D09" w:rsidRPr="6A35E4D1">
        <w:rPr>
          <w:rFonts w:ascii="Arial" w:hAnsi="Arial" w:cs="Arial"/>
          <w:sz w:val="20"/>
          <w:szCs w:val="20"/>
        </w:rPr>
        <w:t xml:space="preserve"> přípojné elektrické vedení bude </w:t>
      </w:r>
      <w:r w:rsidR="00B029E7" w:rsidRPr="6A35E4D1">
        <w:rPr>
          <w:rFonts w:ascii="Arial" w:hAnsi="Arial" w:cs="Arial"/>
          <w:sz w:val="20"/>
          <w:szCs w:val="20"/>
        </w:rPr>
        <w:t>přednostně realizován</w:t>
      </w:r>
      <w:r w:rsidR="001B0D09" w:rsidRPr="6A35E4D1">
        <w:rPr>
          <w:rFonts w:ascii="Arial" w:hAnsi="Arial" w:cs="Arial"/>
          <w:sz w:val="20"/>
          <w:szCs w:val="20"/>
        </w:rPr>
        <w:t>o podzemní</w:t>
      </w:r>
      <w:r w:rsidR="24F2ED42" w:rsidRPr="6A35E4D1">
        <w:rPr>
          <w:rFonts w:ascii="Arial" w:hAnsi="Arial" w:cs="Arial"/>
          <w:sz w:val="20"/>
          <w:szCs w:val="20"/>
        </w:rPr>
        <w:t>m</w:t>
      </w:r>
      <w:r w:rsidR="001B0D09" w:rsidRPr="6A35E4D1">
        <w:rPr>
          <w:rFonts w:ascii="Arial" w:hAnsi="Arial" w:cs="Arial"/>
          <w:sz w:val="20"/>
          <w:szCs w:val="20"/>
        </w:rPr>
        <w:t xml:space="preserve"> kabelem</w:t>
      </w:r>
      <w:r w:rsidR="00856BFE" w:rsidRPr="6A35E4D1">
        <w:rPr>
          <w:rFonts w:ascii="Arial" w:hAnsi="Arial" w:cs="Arial"/>
          <w:sz w:val="20"/>
          <w:szCs w:val="20"/>
        </w:rPr>
        <w:t xml:space="preserve"> za předpokladu, že se vyhnou chráněným biotopům a stanovištím</w:t>
      </w:r>
      <w:r w:rsidR="001B0D09" w:rsidRPr="6A35E4D1">
        <w:rPr>
          <w:rFonts w:ascii="Arial" w:hAnsi="Arial" w:cs="Arial"/>
          <w:sz w:val="20"/>
          <w:szCs w:val="20"/>
        </w:rPr>
        <w:t>.</w:t>
      </w:r>
    </w:p>
    <w:p w14:paraId="4149FB9F" w14:textId="718CB7BC" w:rsidR="001B0D09" w:rsidRPr="00F32EC5" w:rsidRDefault="009008D1" w:rsidP="00A04ECB">
      <w:pPr>
        <w:pStyle w:val="Odstavecseseznamem"/>
        <w:numPr>
          <w:ilvl w:val="1"/>
          <w:numId w:val="1"/>
        </w:numPr>
        <w:spacing w:after="120" w:line="276" w:lineRule="auto"/>
        <w:jc w:val="both"/>
        <w:rPr>
          <w:rFonts w:ascii="Arial" w:hAnsi="Arial" w:cs="Arial"/>
          <w:sz w:val="20"/>
          <w:szCs w:val="20"/>
        </w:rPr>
      </w:pPr>
      <w:r w:rsidRPr="00F32EC5">
        <w:rPr>
          <w:rFonts w:ascii="Arial" w:hAnsi="Arial" w:cs="Arial"/>
          <w:sz w:val="20"/>
          <w:szCs w:val="20"/>
        </w:rPr>
        <w:t>P</w:t>
      </w:r>
      <w:r w:rsidR="001B0D09" w:rsidRPr="00F32EC5">
        <w:rPr>
          <w:rFonts w:ascii="Arial" w:hAnsi="Arial" w:cs="Arial"/>
          <w:sz w:val="20"/>
          <w:szCs w:val="20"/>
        </w:rPr>
        <w:t>řed kolizemi s lopatkami VTE volbou vhodného technického řešení</w:t>
      </w:r>
      <w:r w:rsidR="00E31166">
        <w:rPr>
          <w:rFonts w:ascii="Arial" w:hAnsi="Arial" w:cs="Arial"/>
          <w:sz w:val="20"/>
          <w:szCs w:val="20"/>
        </w:rPr>
        <w:t xml:space="preserve"> </w:t>
      </w:r>
      <w:r w:rsidR="00E31166" w:rsidRPr="00E31166">
        <w:rPr>
          <w:rFonts w:ascii="Arial" w:hAnsi="Arial" w:cs="Arial"/>
          <w:sz w:val="20"/>
          <w:szCs w:val="20"/>
        </w:rPr>
        <w:t>(viz bod 3.2)</w:t>
      </w:r>
      <w:r w:rsidR="00B029E7" w:rsidRPr="00F32EC5">
        <w:rPr>
          <w:rFonts w:ascii="Arial" w:hAnsi="Arial" w:cs="Arial"/>
          <w:sz w:val="20"/>
          <w:szCs w:val="20"/>
        </w:rPr>
        <w:t>.</w:t>
      </w:r>
    </w:p>
    <w:p w14:paraId="4E46CDD7" w14:textId="017FBBE1" w:rsidR="001B0D09" w:rsidRPr="00F32EC5" w:rsidRDefault="0B0597D3" w:rsidP="00A04ECB">
      <w:pPr>
        <w:pStyle w:val="Odstavecseseznamem"/>
        <w:numPr>
          <w:ilvl w:val="1"/>
          <w:numId w:val="1"/>
        </w:numPr>
        <w:spacing w:after="120" w:line="276" w:lineRule="auto"/>
        <w:jc w:val="both"/>
        <w:rPr>
          <w:rFonts w:ascii="Arial" w:hAnsi="Arial" w:cs="Arial"/>
          <w:sz w:val="20"/>
          <w:szCs w:val="20"/>
        </w:rPr>
      </w:pPr>
      <w:r w:rsidRPr="00F32EC5">
        <w:rPr>
          <w:rFonts w:ascii="Arial" w:hAnsi="Arial" w:cs="Arial"/>
          <w:sz w:val="20"/>
          <w:szCs w:val="20"/>
        </w:rPr>
        <w:t>P</w:t>
      </w:r>
      <w:r w:rsidR="5CFD3E90" w:rsidRPr="00F32EC5">
        <w:rPr>
          <w:rFonts w:ascii="Arial" w:hAnsi="Arial" w:cs="Arial"/>
          <w:sz w:val="20"/>
          <w:szCs w:val="20"/>
        </w:rPr>
        <w:t xml:space="preserve">řed hnízděním na VTE </w:t>
      </w:r>
      <w:r w:rsidR="003A210B">
        <w:rPr>
          <w:rFonts w:ascii="Arial" w:hAnsi="Arial" w:cs="Arial"/>
          <w:sz w:val="20"/>
          <w:szCs w:val="20"/>
        </w:rPr>
        <w:t xml:space="preserve">nebo pronikáním do její konstrukce </w:t>
      </w:r>
      <w:r w:rsidR="5CFD3E90" w:rsidRPr="00F32EC5">
        <w:rPr>
          <w:rFonts w:ascii="Arial" w:hAnsi="Arial" w:cs="Arial"/>
          <w:sz w:val="20"/>
          <w:szCs w:val="20"/>
        </w:rPr>
        <w:t>volbou vhodného technického řešení</w:t>
      </w:r>
      <w:r w:rsidR="006E3AE0">
        <w:rPr>
          <w:rFonts w:ascii="Arial" w:hAnsi="Arial" w:cs="Arial"/>
          <w:sz w:val="20"/>
          <w:szCs w:val="20"/>
        </w:rPr>
        <w:t xml:space="preserve"> – to bude voleno tak, aby bylo dostatečně účinné, ale nepředstavovalo riziko úrazů a mortality ptáků a netopýrů</w:t>
      </w:r>
      <w:r w:rsidR="6E6D9754" w:rsidRPr="00F32EC5">
        <w:rPr>
          <w:rFonts w:ascii="Arial" w:hAnsi="Arial" w:cs="Arial"/>
          <w:sz w:val="20"/>
          <w:szCs w:val="20"/>
        </w:rPr>
        <w:t>.</w:t>
      </w:r>
    </w:p>
    <w:p w14:paraId="7B28539A" w14:textId="5AB982FE" w:rsidR="768EFB1A" w:rsidRPr="00F32EC5" w:rsidRDefault="768EFB1A" w:rsidP="41F0EBC9">
      <w:pPr>
        <w:pStyle w:val="Odstavecseseznamem"/>
        <w:numPr>
          <w:ilvl w:val="1"/>
          <w:numId w:val="1"/>
        </w:numPr>
        <w:spacing w:after="120" w:line="276" w:lineRule="auto"/>
        <w:jc w:val="both"/>
        <w:rPr>
          <w:rFonts w:ascii="Arial" w:eastAsia="Arial" w:hAnsi="Arial" w:cs="Arial"/>
          <w:sz w:val="20"/>
          <w:szCs w:val="20"/>
        </w:rPr>
      </w:pPr>
      <w:r w:rsidRPr="00F32EC5">
        <w:rPr>
          <w:rFonts w:ascii="Arial" w:eastAsia="Arial" w:hAnsi="Arial" w:cs="Arial"/>
          <w:sz w:val="20"/>
          <w:szCs w:val="20"/>
        </w:rPr>
        <w:t>Výstavba větrných elektráren a doprovodné infrastruktury bude realizována mimo období hnízdění ptáků, s přihlédnutím ke konkrétní lokalitě záměru a druhům v ní přítomných.</w:t>
      </w:r>
    </w:p>
    <w:p w14:paraId="0126B8A2" w14:textId="34BC0F35" w:rsidR="00085B98"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F32EC5">
        <w:rPr>
          <w:rFonts w:ascii="Arial" w:hAnsi="Arial" w:cs="Arial"/>
          <w:sz w:val="20"/>
          <w:szCs w:val="20"/>
        </w:rPr>
        <w:t xml:space="preserve">Pro </w:t>
      </w:r>
      <w:r w:rsidR="00190E5A" w:rsidRPr="00F32EC5">
        <w:rPr>
          <w:rFonts w:ascii="Arial" w:hAnsi="Arial" w:cs="Arial"/>
          <w:sz w:val="20"/>
          <w:szCs w:val="20"/>
        </w:rPr>
        <w:t>navazující</w:t>
      </w:r>
      <w:r w:rsidRPr="00F32EC5">
        <w:rPr>
          <w:rFonts w:ascii="Arial" w:hAnsi="Arial" w:cs="Arial"/>
          <w:sz w:val="20"/>
          <w:szCs w:val="20"/>
        </w:rPr>
        <w:t xml:space="preserve"> řízení</w:t>
      </w:r>
      <w:r w:rsidR="00190E5A" w:rsidRPr="00F32EC5">
        <w:rPr>
          <w:rFonts w:ascii="Arial" w:hAnsi="Arial" w:cs="Arial"/>
          <w:sz w:val="20"/>
          <w:szCs w:val="20"/>
        </w:rPr>
        <w:t xml:space="preserve"> dle stavebního zákona</w:t>
      </w:r>
      <w:r w:rsidRPr="00F32EC5">
        <w:rPr>
          <w:rFonts w:ascii="Arial" w:hAnsi="Arial" w:cs="Arial"/>
          <w:sz w:val="20"/>
          <w:szCs w:val="20"/>
        </w:rPr>
        <w:t xml:space="preserve"> </w:t>
      </w:r>
      <w:r w:rsidRPr="003C67C0">
        <w:rPr>
          <w:rFonts w:ascii="Arial" w:hAnsi="Arial" w:cs="Arial"/>
          <w:sz w:val="20"/>
          <w:szCs w:val="20"/>
        </w:rPr>
        <w:t xml:space="preserve">zpracovat hlukovou studii </w:t>
      </w:r>
      <w:r w:rsidR="00FE7556" w:rsidRPr="00261478">
        <w:rPr>
          <w:rFonts w:ascii="Arial" w:hAnsi="Arial" w:cs="Arial"/>
          <w:sz w:val="20"/>
          <w:szCs w:val="20"/>
        </w:rPr>
        <w:t>hodnotící vliv nově umisťovaného OZE</w:t>
      </w:r>
      <w:r w:rsidR="00FE7556" w:rsidRPr="00FE7556">
        <w:rPr>
          <w:rFonts w:ascii="Arial" w:hAnsi="Arial" w:cs="Arial"/>
          <w:sz w:val="20"/>
          <w:szCs w:val="20"/>
        </w:rPr>
        <w:t xml:space="preserv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Pr>
          <w:rFonts w:ascii="Arial" w:hAnsi="Arial" w:cs="Arial"/>
          <w:sz w:val="20"/>
          <w:szCs w:val="20"/>
        </w:rPr>
        <w:t>.</w:t>
      </w:r>
    </w:p>
    <w:p w14:paraId="32F1CB02" w14:textId="5327D859" w:rsidR="001B0D09"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085B98">
        <w:rPr>
          <w:rFonts w:ascii="Arial" w:hAnsi="Arial" w:cs="Arial"/>
          <w:sz w:val="20"/>
          <w:szCs w:val="20"/>
        </w:rPr>
        <w:t xml:space="preserve">Pro </w:t>
      </w:r>
      <w:r w:rsidR="00190E5A">
        <w:rPr>
          <w:rFonts w:ascii="Arial" w:hAnsi="Arial" w:cs="Arial"/>
          <w:sz w:val="20"/>
          <w:szCs w:val="20"/>
        </w:rPr>
        <w:t>navazující</w:t>
      </w:r>
      <w:r w:rsidR="00190E5A" w:rsidRPr="003C67C0">
        <w:rPr>
          <w:rFonts w:ascii="Arial" w:hAnsi="Arial" w:cs="Arial"/>
          <w:sz w:val="20"/>
          <w:szCs w:val="20"/>
        </w:rPr>
        <w:t xml:space="preserve"> řízení</w:t>
      </w:r>
      <w:r w:rsidR="00190E5A">
        <w:rPr>
          <w:rFonts w:ascii="Arial" w:hAnsi="Arial" w:cs="Arial"/>
          <w:sz w:val="20"/>
          <w:szCs w:val="20"/>
        </w:rPr>
        <w:t xml:space="preserve"> dle stavebního zákona</w:t>
      </w:r>
      <w:r w:rsidR="00190E5A" w:rsidRPr="003C67C0">
        <w:rPr>
          <w:rFonts w:ascii="Arial" w:hAnsi="Arial" w:cs="Arial"/>
          <w:sz w:val="20"/>
          <w:szCs w:val="20"/>
        </w:rPr>
        <w:t xml:space="preserve"> </w:t>
      </w:r>
      <w:r w:rsidR="001B0D09" w:rsidRPr="00085B98">
        <w:rPr>
          <w:rFonts w:ascii="Arial" w:hAnsi="Arial" w:cs="Arial"/>
          <w:sz w:val="20"/>
          <w:szCs w:val="20"/>
        </w:rPr>
        <w:t xml:space="preserve">zpracovat studii působení stroboskopického efektu na </w:t>
      </w:r>
      <w:r w:rsidRPr="00085B98">
        <w:rPr>
          <w:rFonts w:ascii="Arial" w:hAnsi="Arial" w:cs="Arial"/>
          <w:sz w:val="20"/>
          <w:szCs w:val="20"/>
        </w:rPr>
        <w:t>obytnou zástavbu</w:t>
      </w:r>
      <w:r w:rsidR="001B0D09" w:rsidRPr="00085B98">
        <w:rPr>
          <w:rFonts w:ascii="Arial" w:hAnsi="Arial" w:cs="Arial"/>
          <w:sz w:val="20"/>
          <w:szCs w:val="20"/>
        </w:rPr>
        <w:t xml:space="preserve"> s vymezením VTE, u nichž je nutno dobu provozu omezit tak, aby </w:t>
      </w:r>
      <w:proofErr w:type="spellStart"/>
      <w:r w:rsidR="001B0D09" w:rsidRPr="00085B98">
        <w:rPr>
          <w:rFonts w:ascii="Arial" w:hAnsi="Arial" w:cs="Arial"/>
          <w:sz w:val="20"/>
          <w:szCs w:val="20"/>
        </w:rPr>
        <w:t>shadow</w:t>
      </w:r>
      <w:proofErr w:type="spellEnd"/>
      <w:r w:rsidR="001B0D09" w:rsidRPr="00085B98">
        <w:rPr>
          <w:rFonts w:ascii="Arial" w:hAnsi="Arial" w:cs="Arial"/>
          <w:sz w:val="20"/>
          <w:szCs w:val="20"/>
        </w:rPr>
        <w:t xml:space="preserve"> </w:t>
      </w:r>
      <w:proofErr w:type="spellStart"/>
      <w:r w:rsidR="001B0D09" w:rsidRPr="00085B98">
        <w:rPr>
          <w:rFonts w:ascii="Arial" w:hAnsi="Arial" w:cs="Arial"/>
          <w:sz w:val="20"/>
          <w:szCs w:val="20"/>
        </w:rPr>
        <w:t>flicker</w:t>
      </w:r>
      <w:proofErr w:type="spellEnd"/>
      <w:r w:rsidR="001B0D09" w:rsidRPr="00085B98">
        <w:rPr>
          <w:rFonts w:ascii="Arial" w:hAnsi="Arial" w:cs="Arial"/>
          <w:sz w:val="20"/>
          <w:szCs w:val="20"/>
        </w:rPr>
        <w:t xml:space="preserve"> efekt nepřekročil dobu trvání 30 hodin/rok</w:t>
      </w:r>
      <w:bookmarkEnd w:id="5"/>
      <w:r w:rsidR="001B0D09" w:rsidRPr="00085B98">
        <w:rPr>
          <w:rFonts w:ascii="Arial" w:hAnsi="Arial" w:cs="Arial"/>
          <w:sz w:val="20"/>
          <w:szCs w:val="20"/>
        </w:rPr>
        <w:t>.</w:t>
      </w:r>
    </w:p>
    <w:p w14:paraId="5BDF5939" w14:textId="7A365A4F" w:rsidR="0078347F" w:rsidRDefault="00D10EA6" w:rsidP="00A04ECB">
      <w:pPr>
        <w:pStyle w:val="Odstavecseseznamem"/>
        <w:numPr>
          <w:ilvl w:val="0"/>
          <w:numId w:val="1"/>
        </w:numPr>
        <w:spacing w:after="120" w:line="276" w:lineRule="auto"/>
        <w:ind w:left="1208" w:hanging="357"/>
        <w:jc w:val="both"/>
        <w:rPr>
          <w:rFonts w:ascii="Arial" w:hAnsi="Arial" w:cs="Arial"/>
          <w:sz w:val="20"/>
          <w:szCs w:val="20"/>
        </w:rPr>
      </w:pPr>
      <w:r>
        <w:rPr>
          <w:rFonts w:ascii="Arial" w:eastAsia="Arial" w:hAnsi="Arial" w:cs="Arial"/>
          <w:sz w:val="20"/>
          <w:szCs w:val="20"/>
        </w:rPr>
        <w:t>Podmínka nebyla stanovena</w:t>
      </w:r>
      <w:r w:rsidR="00520D68">
        <w:rPr>
          <w:rFonts w:ascii="Arial" w:hAnsi="Arial" w:cs="Arial"/>
          <w:sz w:val="20"/>
          <w:szCs w:val="20"/>
        </w:rPr>
        <w:t>.</w:t>
      </w:r>
    </w:p>
    <w:p w14:paraId="1A2160E8" w14:textId="7C3C1475" w:rsidR="0019629F" w:rsidRPr="0019629F"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F32EC5">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23577126">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bookmarkEnd w:id="7"/>
    <w:p w14:paraId="67FF8D18" w14:textId="3C9F8048" w:rsidR="41B95C8B" w:rsidRPr="00F32EC5" w:rsidRDefault="46FD4927" w:rsidP="41F0EBC9">
      <w:pPr>
        <w:pStyle w:val="Odstavecseseznamem"/>
        <w:numPr>
          <w:ilvl w:val="0"/>
          <w:numId w:val="1"/>
        </w:numPr>
        <w:spacing w:after="120" w:line="276" w:lineRule="auto"/>
        <w:ind w:left="1208" w:hanging="357"/>
        <w:jc w:val="both"/>
        <w:rPr>
          <w:rFonts w:ascii="Arial" w:eastAsia="Arial" w:hAnsi="Arial" w:cs="Arial"/>
          <w:sz w:val="20"/>
          <w:szCs w:val="20"/>
          <w:lang w:val="cs"/>
        </w:rPr>
      </w:pPr>
      <w:r w:rsidRPr="00F32EC5">
        <w:rPr>
          <w:rFonts w:ascii="Arial" w:eastAsia="Arial" w:hAnsi="Arial" w:cs="Arial"/>
          <w:sz w:val="20"/>
          <w:szCs w:val="20"/>
        </w:rPr>
        <w:lastRenderedPageBreak/>
        <w:t>V migračním koridoru vymezeném jako součást biotopu vybraných zvláště chráněných druhů velkých savců, který se nachází p</w:t>
      </w:r>
      <w:r w:rsidR="534852BE" w:rsidRPr="00F32EC5">
        <w:rPr>
          <w:rFonts w:ascii="Arial" w:eastAsia="Arial" w:hAnsi="Arial" w:cs="Arial"/>
          <w:sz w:val="20"/>
          <w:szCs w:val="20"/>
        </w:rPr>
        <w:t>odél</w:t>
      </w:r>
      <w:r w:rsidRPr="00F32EC5">
        <w:rPr>
          <w:rFonts w:ascii="Arial" w:eastAsia="Arial" w:hAnsi="Arial" w:cs="Arial"/>
          <w:sz w:val="20"/>
          <w:szCs w:val="20"/>
        </w:rPr>
        <w:t xml:space="preserve"> severní hranic</w:t>
      </w:r>
      <w:r w:rsidR="2D4AAA8E" w:rsidRPr="00F32EC5">
        <w:rPr>
          <w:rFonts w:ascii="Arial" w:eastAsia="Arial" w:hAnsi="Arial" w:cs="Arial"/>
          <w:sz w:val="20"/>
          <w:szCs w:val="20"/>
        </w:rPr>
        <w:t>e</w:t>
      </w:r>
      <w:r w:rsidRPr="00F32EC5">
        <w:rPr>
          <w:rFonts w:ascii="Arial" w:eastAsia="Arial" w:hAnsi="Arial" w:cs="Arial"/>
          <w:sz w:val="20"/>
          <w:szCs w:val="20"/>
        </w:rPr>
        <w:t xml:space="preserve"> akcelerační oblasti, nesmí záměry OZE dojít ke snížení průchodnosti migračního koridoru, fragmentaci území ani vzniku fyzických nebo vizuálních bariér, které by mohly omezit pohyb velkých savců v</w:t>
      </w:r>
      <w:r w:rsidR="00B515E6">
        <w:rPr>
          <w:rFonts w:ascii="Arial" w:eastAsia="Arial" w:hAnsi="Arial" w:cs="Arial"/>
          <w:sz w:val="20"/>
          <w:szCs w:val="20"/>
        </w:rPr>
        <w:t> </w:t>
      </w:r>
      <w:r w:rsidRPr="00F32EC5">
        <w:rPr>
          <w:rFonts w:ascii="Arial" w:eastAsia="Arial" w:hAnsi="Arial" w:cs="Arial"/>
          <w:sz w:val="20"/>
          <w:szCs w:val="20"/>
        </w:rPr>
        <w:t>rámci jejich přirozených migračních tras</w:t>
      </w:r>
    </w:p>
    <w:p w14:paraId="4AFE46AD" w14:textId="2CD12057" w:rsidR="41B95C8B" w:rsidRPr="0066450C" w:rsidRDefault="46FD4927" w:rsidP="009359DC">
      <w:pPr>
        <w:pStyle w:val="Odstavecseseznamem"/>
        <w:numPr>
          <w:ilvl w:val="0"/>
          <w:numId w:val="1"/>
        </w:numPr>
        <w:spacing w:after="120" w:line="276" w:lineRule="auto"/>
        <w:jc w:val="both"/>
        <w:rPr>
          <w:rFonts w:ascii="Arial" w:eastAsia="Arial" w:hAnsi="Arial" w:cs="Arial"/>
          <w:sz w:val="20"/>
          <w:szCs w:val="20"/>
          <w:lang w:val="cs"/>
        </w:rPr>
      </w:pPr>
      <w:r w:rsidRPr="00F32EC5">
        <w:rPr>
          <w:rFonts w:ascii="Arial" w:eastAsia="Arial" w:hAnsi="Arial" w:cs="Arial"/>
          <w:sz w:val="20"/>
          <w:szCs w:val="20"/>
          <w:lang w:val="cs"/>
        </w:rPr>
        <w:t xml:space="preserve">Záměry OZE a související infrastruktury budou umisťovány mimo drobnou krajinnou zeleň (liniová zeleň, plošná zeleň do 0,5 ha) tvořící hodnotnou mozaiku krajiny, vyjma nezbytných křížení liniové dopravní a technické infrastruktury. </w:t>
      </w:r>
      <w:r w:rsidR="003E27BC" w:rsidRPr="003E27BC">
        <w:rPr>
          <w:rFonts w:ascii="Arial" w:eastAsia="Arial" w:hAnsi="Arial" w:cs="Arial"/>
          <w:sz w:val="20"/>
          <w:szCs w:val="20"/>
        </w:rPr>
        <w:t>Případné zničení či zásadní ovlivnění přítomných přírodních biotopů musí být kompenzováno</w:t>
      </w:r>
      <w:r w:rsidRPr="00F32EC5">
        <w:rPr>
          <w:rFonts w:ascii="Arial" w:eastAsia="Arial" w:hAnsi="Arial" w:cs="Arial"/>
          <w:sz w:val="20"/>
          <w:szCs w:val="20"/>
          <w:lang w:val="cs"/>
        </w:rPr>
        <w:t xml:space="preserve"> novými výsadbami. Plochy nových výsadeb musí odpovídat alespoň 1,5násobku původní rozlohy a plochy dřevin musí být umístěny ve vzdálenosti minimálně 300 m od paty stožáru nejbližší VTE</w:t>
      </w:r>
      <w:r w:rsidRPr="0066450C">
        <w:rPr>
          <w:rFonts w:ascii="Arial" w:eastAsia="Arial" w:hAnsi="Arial" w:cs="Arial"/>
          <w:sz w:val="20"/>
          <w:szCs w:val="20"/>
          <w:lang w:val="cs"/>
        </w:rPr>
        <w:t>.</w:t>
      </w:r>
    </w:p>
    <w:p w14:paraId="56FEFF07" w14:textId="185699C7" w:rsidR="41B95C8B" w:rsidRPr="00261478" w:rsidRDefault="46FD4927" w:rsidP="00261478">
      <w:pPr>
        <w:pStyle w:val="Odstavecseseznamem"/>
        <w:numPr>
          <w:ilvl w:val="0"/>
          <w:numId w:val="1"/>
        </w:numPr>
        <w:spacing w:line="276" w:lineRule="auto"/>
        <w:ind w:left="1208" w:hanging="357"/>
        <w:contextualSpacing w:val="0"/>
        <w:jc w:val="both"/>
        <w:rPr>
          <w:rFonts w:ascii="Arial" w:eastAsia="Arial" w:hAnsi="Arial" w:cs="Arial"/>
          <w:sz w:val="20"/>
          <w:szCs w:val="20"/>
          <w:lang w:val="cs"/>
        </w:rPr>
      </w:pPr>
      <w:r w:rsidRPr="00261478">
        <w:rPr>
          <w:rFonts w:ascii="Arial" w:eastAsia="Arial" w:hAnsi="Arial" w:cs="Arial"/>
          <w:sz w:val="20"/>
          <w:szCs w:val="20"/>
          <w:lang w:val="cs"/>
        </w:rPr>
        <w:t>Při stavbě v období jarní migrace (březen–duben) bude staveniště zajištěno proti úhynu a</w:t>
      </w:r>
      <w:r w:rsidR="00B515E6" w:rsidRPr="00261478">
        <w:rPr>
          <w:rFonts w:ascii="Arial" w:eastAsia="Arial" w:hAnsi="Arial" w:cs="Arial"/>
          <w:sz w:val="20"/>
          <w:szCs w:val="20"/>
          <w:lang w:val="cs"/>
        </w:rPr>
        <w:t> </w:t>
      </w:r>
      <w:r w:rsidRPr="00261478">
        <w:rPr>
          <w:rFonts w:ascii="Arial" w:eastAsia="Arial" w:hAnsi="Arial" w:cs="Arial"/>
          <w:sz w:val="20"/>
          <w:szCs w:val="20"/>
          <w:lang w:val="cs"/>
        </w:rPr>
        <w:t>zraňování obojživelníků. Realizace opatření na ochranu obojživelníků bude garantována odborně způsobilou osobou.</w:t>
      </w:r>
    </w:p>
    <w:p w14:paraId="4173296E" w14:textId="081BF84F" w:rsidR="008E4D80" w:rsidRPr="00261478" w:rsidRDefault="008E4D80" w:rsidP="00261478">
      <w:pPr>
        <w:pStyle w:val="Odstavecseseznamem"/>
        <w:numPr>
          <w:ilvl w:val="0"/>
          <w:numId w:val="1"/>
        </w:numPr>
        <w:spacing w:line="276" w:lineRule="auto"/>
        <w:jc w:val="both"/>
        <w:rPr>
          <w:rFonts w:ascii="Arial" w:eastAsia="Arial" w:hAnsi="Arial" w:cs="Arial"/>
          <w:sz w:val="20"/>
          <w:szCs w:val="20"/>
          <w:lang w:val="cs"/>
        </w:rPr>
      </w:pPr>
      <w:r w:rsidRPr="00261478">
        <w:rPr>
          <w:rFonts w:ascii="Arial" w:eastAsia="Arial" w:hAnsi="Arial" w:cs="Arial"/>
          <w:sz w:val="20"/>
          <w:szCs w:val="20"/>
          <w:lang w:val="cs"/>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692FBD" w:rsidRPr="00261478">
        <w:rPr>
          <w:rFonts w:ascii="Arial" w:eastAsia="Arial" w:hAnsi="Arial" w:cs="Arial"/>
          <w:sz w:val="20"/>
          <w:szCs w:val="20"/>
          <w:lang w:val="cs"/>
        </w:rPr>
        <w:t>5,62</w:t>
      </w:r>
      <w:r w:rsidRPr="00261478">
        <w:rPr>
          <w:rFonts w:ascii="Arial" w:eastAsia="Arial" w:hAnsi="Arial" w:cs="Arial"/>
          <w:sz w:val="20"/>
          <w:szCs w:val="20"/>
          <w:lang w:val="cs"/>
        </w:rPr>
        <w:t xml:space="preserve"> ha.</w:t>
      </w:r>
    </w:p>
    <w:p w14:paraId="460D6629" w14:textId="4E092964" w:rsidR="00771F17" w:rsidRPr="00261478" w:rsidRDefault="00D77A99" w:rsidP="00261478">
      <w:pPr>
        <w:pStyle w:val="Odstavecseseznamem"/>
        <w:numPr>
          <w:ilvl w:val="0"/>
          <w:numId w:val="1"/>
        </w:numPr>
        <w:spacing w:line="276" w:lineRule="auto"/>
        <w:ind w:left="1208" w:hanging="357"/>
        <w:contextualSpacing w:val="0"/>
        <w:jc w:val="both"/>
        <w:rPr>
          <w:rFonts w:ascii="Arial" w:eastAsia="Arial" w:hAnsi="Arial" w:cs="Arial"/>
          <w:sz w:val="20"/>
          <w:szCs w:val="20"/>
          <w:lang w:val="cs"/>
        </w:rPr>
      </w:pPr>
      <w:r w:rsidRPr="00261478">
        <w:rPr>
          <w:rFonts w:ascii="Arial" w:eastAsia="Arial" w:hAnsi="Arial" w:cs="Arial"/>
          <w:sz w:val="20"/>
          <w:szCs w:val="20"/>
          <w:lang w:val="cs"/>
        </w:rPr>
        <w:t>Zábor na pozemcích určených k plnění funkcí lesa bude minimalizován. Záměry pro</w:t>
      </w:r>
      <w:r w:rsidR="009359DC">
        <w:rPr>
          <w:rFonts w:ascii="Arial" w:eastAsia="Arial" w:hAnsi="Arial" w:cs="Arial"/>
          <w:sz w:val="20"/>
          <w:szCs w:val="20"/>
          <w:lang w:val="cs"/>
        </w:rPr>
        <w:t> </w:t>
      </w:r>
      <w:r w:rsidRPr="00261478">
        <w:rPr>
          <w:rFonts w:ascii="Arial" w:eastAsia="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2805E564" w14:textId="5085B5FF" w:rsidR="00A47B9F" w:rsidRPr="00261478" w:rsidRDefault="00A47B9F" w:rsidP="00A47B9F">
      <w:pPr>
        <w:pStyle w:val="Odstavecseseznamem"/>
        <w:numPr>
          <w:ilvl w:val="0"/>
          <w:numId w:val="1"/>
        </w:numPr>
        <w:spacing w:after="120" w:line="276" w:lineRule="auto"/>
        <w:jc w:val="both"/>
        <w:rPr>
          <w:rFonts w:ascii="Arial" w:eastAsia="Arial" w:hAnsi="Arial" w:cs="Arial"/>
          <w:sz w:val="20"/>
          <w:szCs w:val="20"/>
          <w:lang w:val="cs"/>
        </w:rPr>
      </w:pPr>
      <w:r w:rsidRPr="00261478">
        <w:rPr>
          <w:rFonts w:ascii="Arial" w:eastAsia="Arial" w:hAnsi="Arial" w:cs="Arial"/>
          <w:sz w:val="20"/>
          <w:szCs w:val="20"/>
          <w:lang w:val="cs"/>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sidR="009359DC">
        <w:rPr>
          <w:rFonts w:ascii="Arial" w:eastAsia="Arial" w:hAnsi="Arial" w:cs="Arial"/>
          <w:sz w:val="20"/>
          <w:szCs w:val="20"/>
          <w:lang w:val="cs"/>
        </w:rPr>
        <w:t> </w:t>
      </w:r>
      <w:r w:rsidRPr="00261478">
        <w:rPr>
          <w:rFonts w:ascii="Arial" w:eastAsia="Arial" w:hAnsi="Arial" w:cs="Arial"/>
          <w:sz w:val="20"/>
          <w:szCs w:val="20"/>
          <w:lang w:val="cs"/>
        </w:rPr>
        <w:t>zvláště chráněné rostliny a živočichy vyloučit, zajišťuje biologický dozor také, záchranný transfer jedinců dotčených druhů na vhodné místo odpovídající jejich ekologickým nárokům.</w:t>
      </w:r>
    </w:p>
    <w:p w14:paraId="1C5F90A9" w14:textId="11707398" w:rsidR="00D77A99" w:rsidRPr="00261478" w:rsidRDefault="00993285" w:rsidP="00261478">
      <w:pPr>
        <w:pStyle w:val="Odstavecseseznamem"/>
        <w:numPr>
          <w:ilvl w:val="0"/>
          <w:numId w:val="1"/>
        </w:numPr>
        <w:spacing w:after="240" w:line="276" w:lineRule="auto"/>
        <w:ind w:left="1208" w:hanging="357"/>
        <w:jc w:val="both"/>
        <w:rPr>
          <w:rFonts w:ascii="Arial" w:eastAsia="Arial" w:hAnsi="Arial" w:cs="Arial"/>
          <w:sz w:val="20"/>
          <w:szCs w:val="20"/>
        </w:rPr>
      </w:pPr>
      <w:r w:rsidRPr="00261478">
        <w:rPr>
          <w:rFonts w:ascii="Arial" w:eastAsia="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r>
        <w:rPr>
          <w:rFonts w:ascii="Arial" w:hAnsi="Arial" w:cs="Arial"/>
          <w:sz w:val="20"/>
          <w:szCs w:val="20"/>
          <w:u w:val="single"/>
        </w:rPr>
        <w:t>.</w:t>
      </w:r>
    </w:p>
    <w:p w14:paraId="7C3B9E2E" w14:textId="55FD3A3E" w:rsidR="00A14AE1" w:rsidRDefault="29F27532" w:rsidP="00F51EE5">
      <w:pPr>
        <w:pStyle w:val="Odstavecseseznamem"/>
        <w:keepNext/>
        <w:numPr>
          <w:ilvl w:val="1"/>
          <w:numId w:val="28"/>
        </w:numPr>
        <w:spacing w:before="360" w:after="120" w:line="276" w:lineRule="auto"/>
        <w:ind w:hanging="720"/>
        <w:contextualSpacing w:val="0"/>
        <w:jc w:val="both"/>
        <w:rPr>
          <w:rFonts w:ascii="Arial" w:hAnsi="Arial" w:cs="Arial"/>
          <w:b/>
          <w:bCs/>
          <w:sz w:val="20"/>
          <w:szCs w:val="20"/>
        </w:rPr>
      </w:pPr>
      <w:r w:rsidRPr="41F0EBC9">
        <w:rPr>
          <w:rFonts w:ascii="Arial" w:hAnsi="Arial" w:cs="Arial"/>
          <w:sz w:val="20"/>
          <w:szCs w:val="20"/>
        </w:rPr>
        <w:lastRenderedPageBreak/>
        <w:t>Podmínky a zmírňující opatření pro provoz záměrů OZE:</w:t>
      </w:r>
    </w:p>
    <w:p w14:paraId="2D5C7E21" w14:textId="65565D57" w:rsidR="7D107C70" w:rsidRPr="00F86EF8" w:rsidRDefault="009A3C4F" w:rsidP="41F0EBC9">
      <w:pPr>
        <w:pStyle w:val="paragraph"/>
        <w:numPr>
          <w:ilvl w:val="0"/>
          <w:numId w:val="12"/>
        </w:numPr>
        <w:spacing w:before="0" w:beforeAutospacing="0" w:after="0" w:afterAutospacing="0" w:line="276" w:lineRule="auto"/>
        <w:ind w:left="1208" w:hanging="357"/>
        <w:jc w:val="both"/>
        <w:rPr>
          <w:rFonts w:ascii="Arial" w:eastAsia="Arial" w:hAnsi="Arial" w:cs="Arial"/>
          <w:sz w:val="20"/>
          <w:szCs w:val="20"/>
        </w:rPr>
      </w:pPr>
      <w:r>
        <w:rPr>
          <w:rFonts w:ascii="Arial" w:eastAsia="Arial" w:hAnsi="Arial" w:cs="Arial"/>
          <w:sz w:val="20"/>
          <w:szCs w:val="20"/>
        </w:rPr>
        <w:t>Podmínka nebyla stanovena</w:t>
      </w:r>
      <w:r w:rsidR="7D107C70" w:rsidRPr="00F86EF8">
        <w:rPr>
          <w:rFonts w:ascii="Arial" w:eastAsia="Arial" w:hAnsi="Arial" w:cs="Arial"/>
          <w:sz w:val="20"/>
          <w:szCs w:val="20"/>
        </w:rPr>
        <w:t>.</w:t>
      </w:r>
    </w:p>
    <w:p w14:paraId="41BC61AF" w14:textId="0FA9C815" w:rsidR="00B5160E" w:rsidRPr="003742FC" w:rsidRDefault="4DF95157" w:rsidP="41F0EBC9">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sidRPr="003742FC">
        <w:rPr>
          <w:rStyle w:val="eop"/>
          <w:rFonts w:ascii="Arial" w:hAnsi="Arial" w:cs="Arial"/>
          <w:sz w:val="20"/>
          <w:szCs w:val="20"/>
        </w:rPr>
        <w:t xml:space="preserve">Pro omezení kolizí ptáků </w:t>
      </w:r>
      <w:r w:rsidR="009A3C4F">
        <w:rPr>
          <w:rStyle w:val="eop"/>
          <w:rFonts w:ascii="Arial" w:hAnsi="Arial" w:cs="Arial"/>
          <w:sz w:val="20"/>
          <w:szCs w:val="20"/>
        </w:rPr>
        <w:t xml:space="preserve">a netopýrů </w:t>
      </w:r>
      <w:r w:rsidRPr="003742FC">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05B474CB" w:rsidR="00670DFB" w:rsidRPr="003742FC" w:rsidRDefault="1D623C26" w:rsidP="41F0EBC9">
      <w:pPr>
        <w:pStyle w:val="Odstavecseseznamem"/>
        <w:numPr>
          <w:ilvl w:val="0"/>
          <w:numId w:val="12"/>
        </w:numPr>
        <w:spacing w:line="276" w:lineRule="auto"/>
        <w:ind w:left="1208" w:hanging="357"/>
        <w:jc w:val="both"/>
        <w:textAlignment w:val="baseline"/>
        <w:rPr>
          <w:rFonts w:ascii="Arial" w:hAnsi="Arial" w:cs="Arial"/>
          <w:sz w:val="20"/>
          <w:szCs w:val="20"/>
        </w:rPr>
      </w:pPr>
      <w:r w:rsidRPr="003742FC">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B515E6">
        <w:rPr>
          <w:rFonts w:ascii="Arial" w:hAnsi="Arial" w:cs="Arial"/>
          <w:sz w:val="20"/>
          <w:szCs w:val="20"/>
        </w:rPr>
        <w:t> </w:t>
      </w:r>
      <w:r w:rsidRPr="003742FC">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3742FC">
        <w:rPr>
          <w:rFonts w:ascii="Arial" w:hAnsi="Arial" w:cs="Arial"/>
          <w:sz w:val="20"/>
          <w:szCs w:val="20"/>
        </w:rPr>
        <w:t>BirdLife</w:t>
      </w:r>
      <w:proofErr w:type="spellEnd"/>
      <w:r w:rsidRPr="003742FC">
        <w:rPr>
          <w:rFonts w:ascii="Arial" w:hAnsi="Arial" w:cs="Arial"/>
          <w:sz w:val="20"/>
          <w:szCs w:val="20"/>
        </w:rPr>
        <w:t xml:space="preserve"> International či obdobné metodiky používané v členských státech EU). Na základě výsledků monitoringu a posouzení rizikovosti VTE budou </w:t>
      </w:r>
      <w:r w:rsidR="00BE6190">
        <w:rPr>
          <w:rFonts w:ascii="Arial" w:hAnsi="Arial" w:cs="Arial"/>
          <w:sz w:val="20"/>
          <w:szCs w:val="20"/>
        </w:rPr>
        <w:t>optimalizována či doplněna</w:t>
      </w:r>
      <w:r w:rsidR="00BE6190" w:rsidRPr="003742FC">
        <w:rPr>
          <w:rFonts w:ascii="Arial" w:hAnsi="Arial" w:cs="Arial"/>
          <w:sz w:val="20"/>
          <w:szCs w:val="20"/>
        </w:rPr>
        <w:t xml:space="preserve"> </w:t>
      </w:r>
      <w:r w:rsidRPr="003742FC">
        <w:rPr>
          <w:rFonts w:ascii="Arial" w:hAnsi="Arial" w:cs="Arial"/>
          <w:sz w:val="20"/>
          <w:szCs w:val="20"/>
        </w:rPr>
        <w:t>opatření, která minimalizují riziko zranění a úhynu ptáků. Použitá opatření musí mít věrohodně prokázanou funkčnost a účinnost v ochraně cílových druhů. Provozovatel je povinen</w:t>
      </w:r>
      <w:r w:rsidR="00051B25">
        <w:rPr>
          <w:rFonts w:ascii="Arial" w:hAnsi="Arial" w:cs="Arial"/>
          <w:sz w:val="20"/>
          <w:szCs w:val="20"/>
        </w:rPr>
        <w:t xml:space="preserve"> </w:t>
      </w:r>
      <w:r w:rsidRPr="003742FC">
        <w:rPr>
          <w:rFonts w:ascii="Arial" w:hAnsi="Arial" w:cs="Arial"/>
          <w:sz w:val="20"/>
          <w:szCs w:val="20"/>
        </w:rPr>
        <w:t>zajistit pravidelnou kontrolu přijatých opatření, aby byla zajištěna jejich trvalá funkčnost a</w:t>
      </w:r>
      <w:r w:rsidR="00B515E6">
        <w:rPr>
          <w:rFonts w:ascii="Arial" w:hAnsi="Arial" w:cs="Arial"/>
          <w:sz w:val="20"/>
          <w:szCs w:val="20"/>
        </w:rPr>
        <w:t> </w:t>
      </w:r>
      <w:r w:rsidRPr="003742FC">
        <w:rPr>
          <w:rFonts w:ascii="Arial" w:hAnsi="Arial" w:cs="Arial"/>
          <w:sz w:val="20"/>
          <w:szCs w:val="20"/>
        </w:rPr>
        <w:t>účinnost. Provozovatel výsledky monitoringu a plánovaná opatření projedná s</w:t>
      </w:r>
      <w:r w:rsidR="00B515E6">
        <w:rPr>
          <w:rFonts w:ascii="Arial" w:hAnsi="Arial" w:cs="Arial"/>
          <w:sz w:val="20"/>
          <w:szCs w:val="20"/>
        </w:rPr>
        <w:t> </w:t>
      </w:r>
      <w:r w:rsidRPr="003742FC">
        <w:rPr>
          <w:rFonts w:ascii="Arial" w:hAnsi="Arial" w:cs="Arial"/>
          <w:sz w:val="20"/>
          <w:szCs w:val="20"/>
        </w:rPr>
        <w:t>příslušným orgánem státní správy na úseku ochrany přírody.</w:t>
      </w:r>
    </w:p>
    <w:p w14:paraId="06FC6B7E" w14:textId="526B727B" w:rsidR="00AC3B2A" w:rsidRPr="00AC3B2A" w:rsidRDefault="1D623C26" w:rsidP="00085768">
      <w:pPr>
        <w:pStyle w:val="Odstavecseseznamem"/>
        <w:numPr>
          <w:ilvl w:val="0"/>
          <w:numId w:val="12"/>
        </w:numPr>
        <w:spacing w:line="276" w:lineRule="auto"/>
        <w:ind w:left="1208" w:hanging="357"/>
        <w:jc w:val="both"/>
        <w:textAlignment w:val="baseline"/>
        <w:rPr>
          <w:rFonts w:ascii="Arial" w:hAnsi="Arial" w:cs="Arial"/>
          <w:sz w:val="20"/>
          <w:szCs w:val="20"/>
        </w:rPr>
      </w:pPr>
      <w:r w:rsidRPr="003742FC">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003742FC">
        <w:rPr>
          <w:rFonts w:ascii="Arial" w:hAnsi="Arial" w:cs="Arial"/>
          <w:sz w:val="20"/>
          <w:szCs w:val="20"/>
        </w:rPr>
        <w:t>ii</w:t>
      </w:r>
      <w:proofErr w:type="spellEnd"/>
      <w:r w:rsidRPr="003742FC">
        <w:rPr>
          <w:rFonts w:ascii="Arial" w:hAnsi="Arial" w:cs="Arial"/>
          <w:sz w:val="20"/>
          <w:szCs w:val="20"/>
        </w:rPr>
        <w:t>) metodického doporučení společnosti ČESON (v přípravě). Realizace monitoringu musí být zajištěna pouze odborně způsobilým subjektem s prokazatelnými zkušenostmi v</w:t>
      </w:r>
      <w:r w:rsidR="00B515E6">
        <w:rPr>
          <w:rFonts w:ascii="Arial" w:hAnsi="Arial" w:cs="Arial"/>
          <w:sz w:val="20"/>
          <w:szCs w:val="20"/>
        </w:rPr>
        <w:t> </w:t>
      </w:r>
      <w:r w:rsidRPr="003742FC">
        <w:rPr>
          <w:rFonts w:ascii="Arial" w:hAnsi="Arial" w:cs="Arial"/>
          <w:sz w:val="20"/>
          <w:szCs w:val="20"/>
        </w:rPr>
        <w:t>oblasti monitoringu netopýrů. Monitoring bude zaměřen na detekci letové aktivity rizikových druhů netopýrů, tj. především na netopýra velkého (</w:t>
      </w:r>
      <w:proofErr w:type="spellStart"/>
      <w:r w:rsidRPr="003742FC">
        <w:rPr>
          <w:rFonts w:ascii="Arial" w:hAnsi="Arial" w:cs="Arial"/>
          <w:i/>
          <w:iCs/>
          <w:sz w:val="20"/>
          <w:szCs w:val="20"/>
        </w:rPr>
        <w:t>Myotis</w:t>
      </w:r>
      <w:proofErr w:type="spellEnd"/>
      <w:r w:rsidRPr="003742FC">
        <w:rPr>
          <w:rFonts w:ascii="Arial" w:hAnsi="Arial" w:cs="Arial"/>
          <w:i/>
          <w:iCs/>
          <w:sz w:val="20"/>
          <w:szCs w:val="20"/>
        </w:rPr>
        <w:t xml:space="preserve"> </w:t>
      </w:r>
      <w:proofErr w:type="spellStart"/>
      <w:r w:rsidRPr="003742FC">
        <w:rPr>
          <w:rFonts w:ascii="Arial" w:hAnsi="Arial" w:cs="Arial"/>
          <w:i/>
          <w:iCs/>
          <w:sz w:val="20"/>
          <w:szCs w:val="20"/>
        </w:rPr>
        <w:t>myotis</w:t>
      </w:r>
      <w:proofErr w:type="spellEnd"/>
      <w:r w:rsidRPr="003742FC">
        <w:rPr>
          <w:rFonts w:ascii="Arial" w:hAnsi="Arial" w:cs="Arial"/>
          <w:sz w:val="20"/>
          <w:szCs w:val="20"/>
        </w:rPr>
        <w:t>), netopýra hvízdavého (</w:t>
      </w:r>
      <w:proofErr w:type="spellStart"/>
      <w:r w:rsidRPr="003742FC">
        <w:rPr>
          <w:rFonts w:ascii="Arial" w:hAnsi="Arial" w:cs="Arial"/>
          <w:i/>
          <w:iCs/>
          <w:sz w:val="20"/>
          <w:szCs w:val="20"/>
        </w:rPr>
        <w:t>Pipistrellus</w:t>
      </w:r>
      <w:proofErr w:type="spellEnd"/>
      <w:r w:rsidRPr="003742FC">
        <w:rPr>
          <w:rFonts w:ascii="Arial" w:hAnsi="Arial" w:cs="Arial"/>
          <w:i/>
          <w:iCs/>
          <w:sz w:val="20"/>
          <w:szCs w:val="20"/>
        </w:rPr>
        <w:t xml:space="preserve"> </w:t>
      </w:r>
      <w:proofErr w:type="spellStart"/>
      <w:r w:rsidRPr="003742FC">
        <w:rPr>
          <w:rFonts w:ascii="Arial" w:hAnsi="Arial" w:cs="Arial"/>
          <w:i/>
          <w:iCs/>
          <w:sz w:val="20"/>
          <w:szCs w:val="20"/>
        </w:rPr>
        <w:t>pipistrellus</w:t>
      </w:r>
      <w:proofErr w:type="spellEnd"/>
      <w:r w:rsidRPr="003742FC">
        <w:rPr>
          <w:rFonts w:ascii="Arial" w:hAnsi="Arial" w:cs="Arial"/>
          <w:sz w:val="20"/>
          <w:szCs w:val="20"/>
        </w:rPr>
        <w:t>), netopýra nejmenšího (</w:t>
      </w:r>
      <w:proofErr w:type="spellStart"/>
      <w:r w:rsidRPr="003742FC">
        <w:rPr>
          <w:rFonts w:ascii="Arial" w:hAnsi="Arial" w:cs="Arial"/>
          <w:i/>
          <w:iCs/>
          <w:sz w:val="20"/>
          <w:szCs w:val="20"/>
        </w:rPr>
        <w:t>Pipistrellus</w:t>
      </w:r>
      <w:proofErr w:type="spellEnd"/>
      <w:r w:rsidRPr="003742FC">
        <w:rPr>
          <w:rFonts w:ascii="Arial" w:hAnsi="Arial" w:cs="Arial"/>
          <w:i/>
          <w:iCs/>
          <w:sz w:val="20"/>
          <w:szCs w:val="20"/>
        </w:rPr>
        <w:t xml:space="preserve"> </w:t>
      </w:r>
      <w:proofErr w:type="spellStart"/>
      <w:r w:rsidRPr="003742FC">
        <w:rPr>
          <w:rFonts w:ascii="Arial" w:hAnsi="Arial" w:cs="Arial"/>
          <w:i/>
          <w:iCs/>
          <w:sz w:val="20"/>
          <w:szCs w:val="20"/>
        </w:rPr>
        <w:t>pygmaeus</w:t>
      </w:r>
      <w:proofErr w:type="spellEnd"/>
      <w:r w:rsidRPr="003742FC">
        <w:rPr>
          <w:rFonts w:ascii="Arial" w:hAnsi="Arial" w:cs="Arial"/>
          <w:sz w:val="20"/>
          <w:szCs w:val="20"/>
        </w:rPr>
        <w:t>), netopýra rezavého (</w:t>
      </w:r>
      <w:proofErr w:type="spellStart"/>
      <w:r w:rsidRPr="003742FC">
        <w:rPr>
          <w:rFonts w:ascii="Arial" w:hAnsi="Arial" w:cs="Arial"/>
          <w:i/>
          <w:iCs/>
          <w:sz w:val="20"/>
          <w:szCs w:val="20"/>
        </w:rPr>
        <w:t>Nyctalus</w:t>
      </w:r>
      <w:proofErr w:type="spellEnd"/>
      <w:r w:rsidRPr="003742FC">
        <w:rPr>
          <w:rFonts w:ascii="Arial" w:hAnsi="Arial" w:cs="Arial"/>
          <w:i/>
          <w:iCs/>
          <w:sz w:val="20"/>
          <w:szCs w:val="20"/>
        </w:rPr>
        <w:t xml:space="preserve"> </w:t>
      </w:r>
      <w:proofErr w:type="spellStart"/>
      <w:r w:rsidRPr="003742FC">
        <w:rPr>
          <w:rFonts w:ascii="Arial" w:hAnsi="Arial" w:cs="Arial"/>
          <w:i/>
          <w:iCs/>
          <w:sz w:val="20"/>
          <w:szCs w:val="20"/>
        </w:rPr>
        <w:t>noctula</w:t>
      </w:r>
      <w:proofErr w:type="spellEnd"/>
      <w:r w:rsidRPr="003742FC">
        <w:rPr>
          <w:rFonts w:ascii="Arial" w:hAnsi="Arial" w:cs="Arial"/>
          <w:sz w:val="20"/>
          <w:szCs w:val="20"/>
        </w:rPr>
        <w:t>) a netopýra vousatého (</w:t>
      </w:r>
      <w:proofErr w:type="spellStart"/>
      <w:r w:rsidRPr="003742FC">
        <w:rPr>
          <w:rFonts w:ascii="Arial" w:hAnsi="Arial" w:cs="Arial"/>
          <w:i/>
          <w:iCs/>
          <w:sz w:val="20"/>
          <w:szCs w:val="20"/>
        </w:rPr>
        <w:t>Myotis</w:t>
      </w:r>
      <w:proofErr w:type="spellEnd"/>
      <w:r w:rsidRPr="003742FC">
        <w:rPr>
          <w:rFonts w:ascii="Arial" w:hAnsi="Arial" w:cs="Arial"/>
          <w:i/>
          <w:iCs/>
          <w:sz w:val="20"/>
          <w:szCs w:val="20"/>
        </w:rPr>
        <w:t xml:space="preserve"> </w:t>
      </w:r>
      <w:proofErr w:type="spellStart"/>
      <w:r w:rsidRPr="003742FC">
        <w:rPr>
          <w:rFonts w:ascii="Arial" w:hAnsi="Arial" w:cs="Arial"/>
          <w:i/>
          <w:iCs/>
          <w:sz w:val="20"/>
          <w:szCs w:val="20"/>
        </w:rPr>
        <w:t>mystacinus</w:t>
      </w:r>
      <w:proofErr w:type="spellEnd"/>
      <w:r w:rsidRPr="003742FC">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004F4D">
        <w:rPr>
          <w:rFonts w:ascii="Arial" w:hAnsi="Arial" w:cs="Arial"/>
          <w:sz w:val="20"/>
          <w:szCs w:val="20"/>
        </w:rPr>
        <w:t>optimalizována či doplněna</w:t>
      </w:r>
      <w:r w:rsidR="00004F4D" w:rsidRPr="003742FC">
        <w:rPr>
          <w:rFonts w:ascii="Arial" w:hAnsi="Arial" w:cs="Arial"/>
          <w:sz w:val="20"/>
          <w:szCs w:val="20"/>
        </w:rPr>
        <w:t xml:space="preserve"> </w:t>
      </w:r>
      <w:r w:rsidRPr="003742FC">
        <w:rPr>
          <w:rFonts w:ascii="Arial" w:hAnsi="Arial" w:cs="Arial"/>
          <w:sz w:val="20"/>
          <w:szCs w:val="20"/>
        </w:rPr>
        <w:t xml:space="preserve">opatření pro provoz zařízení, která minimalizují riziko zranění a úhynu cílových druhů netopýrů. Tato opatření </w:t>
      </w:r>
      <w:r w:rsidR="00725164">
        <w:rPr>
          <w:rFonts w:ascii="Arial" w:hAnsi="Arial" w:cs="Arial"/>
          <w:sz w:val="20"/>
          <w:szCs w:val="20"/>
        </w:rPr>
        <w:t xml:space="preserve">pro provoz </w:t>
      </w:r>
      <w:r w:rsidRPr="003742FC">
        <w:rPr>
          <w:rFonts w:ascii="Arial" w:hAnsi="Arial" w:cs="Arial"/>
          <w:sz w:val="20"/>
          <w:szCs w:val="20"/>
        </w:rPr>
        <w:t xml:space="preserve">mohou zahrnovat zejména dočasné omezení provozu, včetně vypínání větrné elektrárny v rizikových obdobích roku v návaznosti na teplotu prostředí a rychlost větru. Dále se může jednat o </w:t>
      </w:r>
      <w:r w:rsidR="00725164">
        <w:rPr>
          <w:rFonts w:ascii="Arial" w:hAnsi="Arial" w:cs="Arial"/>
          <w:sz w:val="20"/>
          <w:szCs w:val="20"/>
        </w:rPr>
        <w:t>optimalizaci funkce</w:t>
      </w:r>
      <w:r w:rsidR="00725164" w:rsidRPr="003742FC">
        <w:rPr>
          <w:rFonts w:ascii="Arial" w:hAnsi="Arial" w:cs="Arial"/>
          <w:sz w:val="20"/>
          <w:szCs w:val="20"/>
        </w:rPr>
        <w:t xml:space="preserve"> </w:t>
      </w:r>
      <w:r w:rsidRPr="003742FC">
        <w:rPr>
          <w:rFonts w:ascii="Arial" w:hAnsi="Arial" w:cs="Arial"/>
          <w:sz w:val="20"/>
          <w:szCs w:val="20"/>
        </w:rPr>
        <w:t>technických ochranných opatření, např. ultrazvukového odpuzovače</w:t>
      </w:r>
      <w:r w:rsidR="00725164">
        <w:rPr>
          <w:rFonts w:ascii="Arial" w:hAnsi="Arial" w:cs="Arial"/>
          <w:sz w:val="20"/>
          <w:szCs w:val="20"/>
        </w:rPr>
        <w:t xml:space="preserve"> či detekční</w:t>
      </w:r>
      <w:r w:rsidR="00D10EA6">
        <w:rPr>
          <w:rFonts w:ascii="Arial" w:hAnsi="Arial" w:cs="Arial"/>
          <w:sz w:val="20"/>
          <w:szCs w:val="20"/>
        </w:rPr>
        <w:t>ch</w:t>
      </w:r>
      <w:r w:rsidR="00725164">
        <w:rPr>
          <w:rFonts w:ascii="Arial" w:hAnsi="Arial" w:cs="Arial"/>
          <w:sz w:val="20"/>
          <w:szCs w:val="20"/>
        </w:rPr>
        <w:t xml:space="preserve"> systém</w:t>
      </w:r>
      <w:r w:rsidR="00D10EA6">
        <w:rPr>
          <w:rFonts w:ascii="Arial" w:hAnsi="Arial" w:cs="Arial"/>
          <w:sz w:val="20"/>
          <w:szCs w:val="20"/>
        </w:rPr>
        <w:t>ů</w:t>
      </w:r>
      <w:r w:rsidRPr="003742FC">
        <w:rPr>
          <w:rFonts w:ascii="Arial" w:hAnsi="Arial" w:cs="Arial"/>
          <w:sz w:val="20"/>
          <w:szCs w:val="20"/>
        </w:rPr>
        <w:t xml:space="preserve">, </w:t>
      </w:r>
      <w:r w:rsidR="007E077C">
        <w:rPr>
          <w:rFonts w:ascii="Arial" w:hAnsi="Arial" w:cs="Arial"/>
          <w:sz w:val="20"/>
          <w:szCs w:val="20"/>
        </w:rPr>
        <w:t xml:space="preserve">které budou mít prokazatelnou </w:t>
      </w:r>
      <w:r w:rsidRPr="003742FC">
        <w:rPr>
          <w:rFonts w:ascii="Arial" w:hAnsi="Arial" w:cs="Arial"/>
          <w:sz w:val="20"/>
          <w:szCs w:val="20"/>
        </w:rPr>
        <w:t>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r w:rsidR="44A04D97" w:rsidRPr="003742FC">
        <w:rPr>
          <w:rFonts w:ascii="Arial" w:hAnsi="Arial" w:cs="Arial"/>
          <w:color w:val="000000" w:themeColor="text1"/>
          <w:sz w:val="20"/>
          <w:szCs w:val="20"/>
        </w:rPr>
        <w:t xml:space="preserve"> </w:t>
      </w:r>
    </w:p>
    <w:bookmarkEnd w:id="8"/>
    <w:p w14:paraId="6EC3E947" w14:textId="568B689F" w:rsidR="006D351E" w:rsidRDefault="006D351E" w:rsidP="00470B4E">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097A8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64030" w14:textId="77777777" w:rsidR="00446BC1" w:rsidRDefault="00446BC1" w:rsidP="00DD2295">
      <w:r>
        <w:separator/>
      </w:r>
    </w:p>
  </w:endnote>
  <w:endnote w:type="continuationSeparator" w:id="0">
    <w:p w14:paraId="4D37783B" w14:textId="77777777" w:rsidR="00446BC1" w:rsidRDefault="00446BC1" w:rsidP="00DD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432123"/>
      <w:docPartObj>
        <w:docPartGallery w:val="Page Numbers (Bottom of Page)"/>
        <w:docPartUnique/>
      </w:docPartObj>
    </w:sdtPr>
    <w:sdtEndPr>
      <w:rPr>
        <w:rFonts w:ascii="Arial" w:hAnsi="Arial" w:cs="Arial"/>
        <w:sz w:val="20"/>
        <w:szCs w:val="20"/>
      </w:rPr>
    </w:sdtEndPr>
    <w:sdtContent>
      <w:p w14:paraId="4178B598" w14:textId="570AABD1" w:rsidR="00DD2295" w:rsidRPr="00937A94" w:rsidRDefault="00DD2295" w:rsidP="00937A94">
        <w:pPr>
          <w:pStyle w:val="Zpat"/>
          <w:jc w:val="center"/>
          <w:rPr>
            <w:rFonts w:ascii="Arial" w:hAnsi="Arial" w:cs="Arial"/>
            <w:sz w:val="20"/>
            <w:szCs w:val="20"/>
          </w:rPr>
        </w:pPr>
        <w:r w:rsidRPr="00937A94">
          <w:rPr>
            <w:rFonts w:ascii="Arial" w:hAnsi="Arial" w:cs="Arial"/>
            <w:sz w:val="20"/>
            <w:szCs w:val="20"/>
          </w:rPr>
          <w:fldChar w:fldCharType="begin"/>
        </w:r>
        <w:r w:rsidRPr="00937A94">
          <w:rPr>
            <w:rFonts w:ascii="Arial" w:hAnsi="Arial" w:cs="Arial"/>
            <w:sz w:val="20"/>
            <w:szCs w:val="20"/>
          </w:rPr>
          <w:instrText>PAGE   \* MERGEFORMAT</w:instrText>
        </w:r>
        <w:r w:rsidRPr="00937A94">
          <w:rPr>
            <w:rFonts w:ascii="Arial" w:hAnsi="Arial" w:cs="Arial"/>
            <w:sz w:val="20"/>
            <w:szCs w:val="20"/>
          </w:rPr>
          <w:fldChar w:fldCharType="separate"/>
        </w:r>
        <w:r w:rsidRPr="00937A94">
          <w:rPr>
            <w:rFonts w:ascii="Arial" w:hAnsi="Arial" w:cs="Arial"/>
            <w:sz w:val="20"/>
            <w:szCs w:val="20"/>
          </w:rPr>
          <w:t>2</w:t>
        </w:r>
        <w:r w:rsidRPr="00937A94">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2105A" w14:textId="77777777" w:rsidR="00446BC1" w:rsidRDefault="00446BC1" w:rsidP="00DD2295">
      <w:r>
        <w:separator/>
      </w:r>
    </w:p>
  </w:footnote>
  <w:footnote w:type="continuationSeparator" w:id="0">
    <w:p w14:paraId="63957E76" w14:textId="77777777" w:rsidR="00446BC1" w:rsidRDefault="00446BC1" w:rsidP="00DD2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4"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9A4036"/>
    <w:multiLevelType w:val="hybridMultilevel"/>
    <w:tmpl w:val="007834C6"/>
    <w:lvl w:ilvl="0" w:tplc="DC727A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7763FF9"/>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2"/>
  </w:num>
  <w:num w:numId="2" w16cid:durableId="1790129206">
    <w:abstractNumId w:val="5"/>
  </w:num>
  <w:num w:numId="3" w16cid:durableId="1381897970">
    <w:abstractNumId w:val="20"/>
  </w:num>
  <w:num w:numId="4" w16cid:durableId="1925334634">
    <w:abstractNumId w:val="11"/>
  </w:num>
  <w:num w:numId="5" w16cid:durableId="124353530">
    <w:abstractNumId w:val="17"/>
  </w:num>
  <w:num w:numId="6" w16cid:durableId="240217676">
    <w:abstractNumId w:val="1"/>
  </w:num>
  <w:num w:numId="7" w16cid:durableId="2027824041">
    <w:abstractNumId w:val="23"/>
  </w:num>
  <w:num w:numId="8" w16cid:durableId="790054675">
    <w:abstractNumId w:val="8"/>
  </w:num>
  <w:num w:numId="9" w16cid:durableId="863132249">
    <w:abstractNumId w:val="16"/>
  </w:num>
  <w:num w:numId="10" w16cid:durableId="2145656837">
    <w:abstractNumId w:val="4"/>
  </w:num>
  <w:num w:numId="11" w16cid:durableId="678115967">
    <w:abstractNumId w:val="7"/>
  </w:num>
  <w:num w:numId="12" w16cid:durableId="257444813">
    <w:abstractNumId w:val="13"/>
  </w:num>
  <w:num w:numId="13" w16cid:durableId="1559124395">
    <w:abstractNumId w:val="25"/>
  </w:num>
  <w:num w:numId="14" w16cid:durableId="488135315">
    <w:abstractNumId w:val="3"/>
  </w:num>
  <w:num w:numId="15" w16cid:durableId="1956056202">
    <w:abstractNumId w:val="10"/>
  </w:num>
  <w:num w:numId="16" w16cid:durableId="1622571984">
    <w:abstractNumId w:val="9"/>
  </w:num>
  <w:num w:numId="17" w16cid:durableId="1499272555">
    <w:abstractNumId w:val="21"/>
  </w:num>
  <w:num w:numId="18" w16cid:durableId="718407127">
    <w:abstractNumId w:val="2"/>
  </w:num>
  <w:num w:numId="19" w16cid:durableId="713384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7"/>
  </w:num>
  <w:num w:numId="21" w16cid:durableId="1061096256">
    <w:abstractNumId w:val="18"/>
  </w:num>
  <w:num w:numId="22" w16cid:durableId="776682791">
    <w:abstractNumId w:val="14"/>
  </w:num>
  <w:num w:numId="23" w16cid:durableId="932668190">
    <w:abstractNumId w:val="6"/>
  </w:num>
  <w:num w:numId="24" w16cid:durableId="1883250191">
    <w:abstractNumId w:val="26"/>
  </w:num>
  <w:num w:numId="25" w16cid:durableId="294725365">
    <w:abstractNumId w:val="0"/>
  </w:num>
  <w:num w:numId="26" w16cid:durableId="1724282576">
    <w:abstractNumId w:val="24"/>
  </w:num>
  <w:num w:numId="27" w16cid:durableId="369494929">
    <w:abstractNumId w:val="22"/>
    <w:lvlOverride w:ilvl="0">
      <w:lvl w:ilvl="0">
        <w:numFmt w:val="lowerLetter"/>
        <w:lvlText w:val="%1."/>
        <w:lvlJc w:val="left"/>
      </w:lvl>
    </w:lvlOverride>
  </w:num>
  <w:num w:numId="28" w16cid:durableId="174153228">
    <w:abstractNumId w:val="19"/>
  </w:num>
  <w:num w:numId="29" w16cid:durableId="21327258">
    <w:abstractNumId w:val="15"/>
  </w:num>
  <w:num w:numId="30" w16cid:durableId="18268227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4F4D"/>
    <w:rsid w:val="0000624A"/>
    <w:rsid w:val="000069F1"/>
    <w:rsid w:val="000100B6"/>
    <w:rsid w:val="000140E8"/>
    <w:rsid w:val="00015084"/>
    <w:rsid w:val="000247D2"/>
    <w:rsid w:val="00025274"/>
    <w:rsid w:val="00027971"/>
    <w:rsid w:val="0003062E"/>
    <w:rsid w:val="00032D23"/>
    <w:rsid w:val="00034CDD"/>
    <w:rsid w:val="00035048"/>
    <w:rsid w:val="0004060A"/>
    <w:rsid w:val="00040C1B"/>
    <w:rsid w:val="0004153A"/>
    <w:rsid w:val="000462ED"/>
    <w:rsid w:val="00051B25"/>
    <w:rsid w:val="00053CB5"/>
    <w:rsid w:val="00053DC5"/>
    <w:rsid w:val="00061984"/>
    <w:rsid w:val="000717A3"/>
    <w:rsid w:val="00073A71"/>
    <w:rsid w:val="00074CF9"/>
    <w:rsid w:val="00076DD2"/>
    <w:rsid w:val="00080487"/>
    <w:rsid w:val="00080FAB"/>
    <w:rsid w:val="000838EF"/>
    <w:rsid w:val="00085B98"/>
    <w:rsid w:val="00085C25"/>
    <w:rsid w:val="00086344"/>
    <w:rsid w:val="000904B2"/>
    <w:rsid w:val="00097A84"/>
    <w:rsid w:val="000A2355"/>
    <w:rsid w:val="000A6B81"/>
    <w:rsid w:val="000B0723"/>
    <w:rsid w:val="000B1823"/>
    <w:rsid w:val="000C3C06"/>
    <w:rsid w:val="000C4151"/>
    <w:rsid w:val="000D0C94"/>
    <w:rsid w:val="000D1395"/>
    <w:rsid w:val="000D6C57"/>
    <w:rsid w:val="000D77D6"/>
    <w:rsid w:val="000E2739"/>
    <w:rsid w:val="000E5931"/>
    <w:rsid w:val="000E5EA5"/>
    <w:rsid w:val="000E7964"/>
    <w:rsid w:val="000F0D8E"/>
    <w:rsid w:val="000F5EAD"/>
    <w:rsid w:val="000F6C51"/>
    <w:rsid w:val="000F7283"/>
    <w:rsid w:val="00106A16"/>
    <w:rsid w:val="0010755E"/>
    <w:rsid w:val="001109B5"/>
    <w:rsid w:val="00112A98"/>
    <w:rsid w:val="00123034"/>
    <w:rsid w:val="0012493A"/>
    <w:rsid w:val="00125188"/>
    <w:rsid w:val="0013017F"/>
    <w:rsid w:val="001348F6"/>
    <w:rsid w:val="001402F6"/>
    <w:rsid w:val="00140B0C"/>
    <w:rsid w:val="001432ED"/>
    <w:rsid w:val="00145D33"/>
    <w:rsid w:val="00150AB8"/>
    <w:rsid w:val="00154B19"/>
    <w:rsid w:val="00167E30"/>
    <w:rsid w:val="00171FFE"/>
    <w:rsid w:val="00174A25"/>
    <w:rsid w:val="001768BF"/>
    <w:rsid w:val="001844DA"/>
    <w:rsid w:val="001857FC"/>
    <w:rsid w:val="00190E5A"/>
    <w:rsid w:val="00191012"/>
    <w:rsid w:val="001937FB"/>
    <w:rsid w:val="0019629F"/>
    <w:rsid w:val="001972CF"/>
    <w:rsid w:val="00197CC2"/>
    <w:rsid w:val="001A4EBF"/>
    <w:rsid w:val="001B0D09"/>
    <w:rsid w:val="001B1214"/>
    <w:rsid w:val="001B7AE5"/>
    <w:rsid w:val="001C4C69"/>
    <w:rsid w:val="001C4D88"/>
    <w:rsid w:val="001C6E3E"/>
    <w:rsid w:val="001C7166"/>
    <w:rsid w:val="001D5372"/>
    <w:rsid w:val="001D53D3"/>
    <w:rsid w:val="001E3033"/>
    <w:rsid w:val="001E399F"/>
    <w:rsid w:val="001E4CE6"/>
    <w:rsid w:val="001F0B49"/>
    <w:rsid w:val="001F1C13"/>
    <w:rsid w:val="002120FC"/>
    <w:rsid w:val="00212138"/>
    <w:rsid w:val="00216B90"/>
    <w:rsid w:val="00216ED6"/>
    <w:rsid w:val="002320C1"/>
    <w:rsid w:val="00232AA4"/>
    <w:rsid w:val="00234862"/>
    <w:rsid w:val="00243EA4"/>
    <w:rsid w:val="0024404C"/>
    <w:rsid w:val="00244736"/>
    <w:rsid w:val="002447FC"/>
    <w:rsid w:val="00245258"/>
    <w:rsid w:val="0024533C"/>
    <w:rsid w:val="00250701"/>
    <w:rsid w:val="002522DC"/>
    <w:rsid w:val="0025271A"/>
    <w:rsid w:val="00261478"/>
    <w:rsid w:val="00262979"/>
    <w:rsid w:val="00272E7C"/>
    <w:rsid w:val="00283D4E"/>
    <w:rsid w:val="00283E65"/>
    <w:rsid w:val="00291E52"/>
    <w:rsid w:val="00295513"/>
    <w:rsid w:val="00295C42"/>
    <w:rsid w:val="002969DA"/>
    <w:rsid w:val="002A66CD"/>
    <w:rsid w:val="002B28C0"/>
    <w:rsid w:val="002B680C"/>
    <w:rsid w:val="002B6DE6"/>
    <w:rsid w:val="002C241D"/>
    <w:rsid w:val="002C445D"/>
    <w:rsid w:val="002C6AF5"/>
    <w:rsid w:val="002D2D8C"/>
    <w:rsid w:val="002D2F13"/>
    <w:rsid w:val="002D39AC"/>
    <w:rsid w:val="002D4968"/>
    <w:rsid w:val="002E22EB"/>
    <w:rsid w:val="002E24F2"/>
    <w:rsid w:val="002E5098"/>
    <w:rsid w:val="002E5A67"/>
    <w:rsid w:val="002E698A"/>
    <w:rsid w:val="002F036F"/>
    <w:rsid w:val="002F6F14"/>
    <w:rsid w:val="002F7173"/>
    <w:rsid w:val="00300472"/>
    <w:rsid w:val="00302F28"/>
    <w:rsid w:val="00307F8E"/>
    <w:rsid w:val="0031004C"/>
    <w:rsid w:val="00314B6E"/>
    <w:rsid w:val="00321EA5"/>
    <w:rsid w:val="003258AF"/>
    <w:rsid w:val="00326984"/>
    <w:rsid w:val="00331DD3"/>
    <w:rsid w:val="00334780"/>
    <w:rsid w:val="003352C4"/>
    <w:rsid w:val="0034304C"/>
    <w:rsid w:val="00345DEA"/>
    <w:rsid w:val="00355D4A"/>
    <w:rsid w:val="00355F98"/>
    <w:rsid w:val="00362161"/>
    <w:rsid w:val="00373225"/>
    <w:rsid w:val="00374011"/>
    <w:rsid w:val="003742FC"/>
    <w:rsid w:val="00375231"/>
    <w:rsid w:val="00375345"/>
    <w:rsid w:val="003767BD"/>
    <w:rsid w:val="003773CF"/>
    <w:rsid w:val="003809B2"/>
    <w:rsid w:val="00380E4E"/>
    <w:rsid w:val="00385B8A"/>
    <w:rsid w:val="003909F9"/>
    <w:rsid w:val="00391036"/>
    <w:rsid w:val="003913F1"/>
    <w:rsid w:val="00396F87"/>
    <w:rsid w:val="003A210B"/>
    <w:rsid w:val="003A41CC"/>
    <w:rsid w:val="003A47F7"/>
    <w:rsid w:val="003A5714"/>
    <w:rsid w:val="003A62D6"/>
    <w:rsid w:val="003B00B9"/>
    <w:rsid w:val="003B2237"/>
    <w:rsid w:val="003B3D99"/>
    <w:rsid w:val="003B792A"/>
    <w:rsid w:val="003C3CC2"/>
    <w:rsid w:val="003C67C0"/>
    <w:rsid w:val="003E0F25"/>
    <w:rsid w:val="003E1C0A"/>
    <w:rsid w:val="003E27BC"/>
    <w:rsid w:val="003E7E1D"/>
    <w:rsid w:val="003F3F3B"/>
    <w:rsid w:val="00400E62"/>
    <w:rsid w:val="004015C4"/>
    <w:rsid w:val="0040385B"/>
    <w:rsid w:val="004047A1"/>
    <w:rsid w:val="00404D6A"/>
    <w:rsid w:val="00406D1B"/>
    <w:rsid w:val="00407335"/>
    <w:rsid w:val="00410564"/>
    <w:rsid w:val="00417E31"/>
    <w:rsid w:val="004240B6"/>
    <w:rsid w:val="00425C1C"/>
    <w:rsid w:val="0043103F"/>
    <w:rsid w:val="004312E1"/>
    <w:rsid w:val="00432482"/>
    <w:rsid w:val="00446BC1"/>
    <w:rsid w:val="00450FC6"/>
    <w:rsid w:val="00460ADD"/>
    <w:rsid w:val="00470B4E"/>
    <w:rsid w:val="00471843"/>
    <w:rsid w:val="00475BF4"/>
    <w:rsid w:val="00476D40"/>
    <w:rsid w:val="00490349"/>
    <w:rsid w:val="004C00F0"/>
    <w:rsid w:val="004C7230"/>
    <w:rsid w:val="004D0E5A"/>
    <w:rsid w:val="004D11C1"/>
    <w:rsid w:val="004D26C9"/>
    <w:rsid w:val="004E31DD"/>
    <w:rsid w:val="004E5D06"/>
    <w:rsid w:val="004E64EC"/>
    <w:rsid w:val="004E6C01"/>
    <w:rsid w:val="004E7831"/>
    <w:rsid w:val="00503F76"/>
    <w:rsid w:val="00504920"/>
    <w:rsid w:val="005054AD"/>
    <w:rsid w:val="00511F99"/>
    <w:rsid w:val="005175E1"/>
    <w:rsid w:val="00520D68"/>
    <w:rsid w:val="0052263D"/>
    <w:rsid w:val="0052575C"/>
    <w:rsid w:val="005271D9"/>
    <w:rsid w:val="005356A5"/>
    <w:rsid w:val="00535FB7"/>
    <w:rsid w:val="005371DD"/>
    <w:rsid w:val="00541FC6"/>
    <w:rsid w:val="0054272A"/>
    <w:rsid w:val="0054579D"/>
    <w:rsid w:val="005469CB"/>
    <w:rsid w:val="005472CB"/>
    <w:rsid w:val="005526EE"/>
    <w:rsid w:val="005545D1"/>
    <w:rsid w:val="00554BA7"/>
    <w:rsid w:val="0055615C"/>
    <w:rsid w:val="00561684"/>
    <w:rsid w:val="00564BC8"/>
    <w:rsid w:val="0056553A"/>
    <w:rsid w:val="00573B45"/>
    <w:rsid w:val="00580284"/>
    <w:rsid w:val="005840B4"/>
    <w:rsid w:val="00584457"/>
    <w:rsid w:val="0058462C"/>
    <w:rsid w:val="005847FC"/>
    <w:rsid w:val="005856FB"/>
    <w:rsid w:val="005859E4"/>
    <w:rsid w:val="005960A6"/>
    <w:rsid w:val="00597539"/>
    <w:rsid w:val="005A4138"/>
    <w:rsid w:val="005A6AF1"/>
    <w:rsid w:val="005A6B00"/>
    <w:rsid w:val="005B09B5"/>
    <w:rsid w:val="005B39AF"/>
    <w:rsid w:val="005B3F09"/>
    <w:rsid w:val="005B7527"/>
    <w:rsid w:val="005C1335"/>
    <w:rsid w:val="005C160A"/>
    <w:rsid w:val="005C3C85"/>
    <w:rsid w:val="005C518D"/>
    <w:rsid w:val="005C7120"/>
    <w:rsid w:val="005C71A4"/>
    <w:rsid w:val="005C7FA5"/>
    <w:rsid w:val="005D01C7"/>
    <w:rsid w:val="005D1DAA"/>
    <w:rsid w:val="005D40E9"/>
    <w:rsid w:val="005D4A05"/>
    <w:rsid w:val="005E2E99"/>
    <w:rsid w:val="005E38BB"/>
    <w:rsid w:val="005F34E1"/>
    <w:rsid w:val="005F3836"/>
    <w:rsid w:val="005F7031"/>
    <w:rsid w:val="00602A43"/>
    <w:rsid w:val="00604992"/>
    <w:rsid w:val="00605C05"/>
    <w:rsid w:val="0061036E"/>
    <w:rsid w:val="00611B90"/>
    <w:rsid w:val="006123DE"/>
    <w:rsid w:val="006213CF"/>
    <w:rsid w:val="006221B7"/>
    <w:rsid w:val="00626457"/>
    <w:rsid w:val="006311CC"/>
    <w:rsid w:val="00642725"/>
    <w:rsid w:val="00642865"/>
    <w:rsid w:val="006472B1"/>
    <w:rsid w:val="0064737D"/>
    <w:rsid w:val="0065009F"/>
    <w:rsid w:val="006513F5"/>
    <w:rsid w:val="0065194C"/>
    <w:rsid w:val="00653008"/>
    <w:rsid w:val="00664196"/>
    <w:rsid w:val="0066450C"/>
    <w:rsid w:val="00670AD9"/>
    <w:rsid w:val="00670DFB"/>
    <w:rsid w:val="0067108C"/>
    <w:rsid w:val="00672CB8"/>
    <w:rsid w:val="006736AB"/>
    <w:rsid w:val="0067634C"/>
    <w:rsid w:val="00677CF4"/>
    <w:rsid w:val="0068622E"/>
    <w:rsid w:val="00687A13"/>
    <w:rsid w:val="00692FBD"/>
    <w:rsid w:val="006A27DD"/>
    <w:rsid w:val="006A3800"/>
    <w:rsid w:val="006A6566"/>
    <w:rsid w:val="006A7C01"/>
    <w:rsid w:val="006A7C44"/>
    <w:rsid w:val="006B05FC"/>
    <w:rsid w:val="006B599F"/>
    <w:rsid w:val="006C6EC9"/>
    <w:rsid w:val="006C7339"/>
    <w:rsid w:val="006D351E"/>
    <w:rsid w:val="006D6A22"/>
    <w:rsid w:val="006D785C"/>
    <w:rsid w:val="006E0949"/>
    <w:rsid w:val="006E3AE0"/>
    <w:rsid w:val="006E6578"/>
    <w:rsid w:val="006F13C3"/>
    <w:rsid w:val="006F3515"/>
    <w:rsid w:val="006F47AE"/>
    <w:rsid w:val="006F5916"/>
    <w:rsid w:val="006F5928"/>
    <w:rsid w:val="00712C83"/>
    <w:rsid w:val="007218A5"/>
    <w:rsid w:val="00722AB9"/>
    <w:rsid w:val="00725164"/>
    <w:rsid w:val="0073337B"/>
    <w:rsid w:val="00737C09"/>
    <w:rsid w:val="00740372"/>
    <w:rsid w:val="00746EAC"/>
    <w:rsid w:val="00747800"/>
    <w:rsid w:val="007533B7"/>
    <w:rsid w:val="00762422"/>
    <w:rsid w:val="007635F3"/>
    <w:rsid w:val="00764804"/>
    <w:rsid w:val="00771F17"/>
    <w:rsid w:val="007736CE"/>
    <w:rsid w:val="0078347F"/>
    <w:rsid w:val="00795BA2"/>
    <w:rsid w:val="00796199"/>
    <w:rsid w:val="00797578"/>
    <w:rsid w:val="007A4E97"/>
    <w:rsid w:val="007B3E83"/>
    <w:rsid w:val="007C4E6D"/>
    <w:rsid w:val="007D0769"/>
    <w:rsid w:val="007D3716"/>
    <w:rsid w:val="007D4905"/>
    <w:rsid w:val="007E077C"/>
    <w:rsid w:val="007E1DEB"/>
    <w:rsid w:val="007E326D"/>
    <w:rsid w:val="007E46F8"/>
    <w:rsid w:val="007E4AB2"/>
    <w:rsid w:val="007E7D00"/>
    <w:rsid w:val="007F0D26"/>
    <w:rsid w:val="007F5AE2"/>
    <w:rsid w:val="008054AE"/>
    <w:rsid w:val="00805CBB"/>
    <w:rsid w:val="0080700F"/>
    <w:rsid w:val="00807E72"/>
    <w:rsid w:val="00816A7A"/>
    <w:rsid w:val="00817486"/>
    <w:rsid w:val="0082024A"/>
    <w:rsid w:val="00820CB6"/>
    <w:rsid w:val="0082283C"/>
    <w:rsid w:val="00822E27"/>
    <w:rsid w:val="0082450B"/>
    <w:rsid w:val="0082606C"/>
    <w:rsid w:val="008261A7"/>
    <w:rsid w:val="008366E3"/>
    <w:rsid w:val="008440ED"/>
    <w:rsid w:val="00844678"/>
    <w:rsid w:val="00845765"/>
    <w:rsid w:val="008457EB"/>
    <w:rsid w:val="00851E3C"/>
    <w:rsid w:val="00856BFE"/>
    <w:rsid w:val="00856CF3"/>
    <w:rsid w:val="00864148"/>
    <w:rsid w:val="008706D0"/>
    <w:rsid w:val="00870867"/>
    <w:rsid w:val="008811CF"/>
    <w:rsid w:val="0088126B"/>
    <w:rsid w:val="00885B90"/>
    <w:rsid w:val="00886D09"/>
    <w:rsid w:val="00892880"/>
    <w:rsid w:val="00896291"/>
    <w:rsid w:val="008A2EC4"/>
    <w:rsid w:val="008A305E"/>
    <w:rsid w:val="008C0614"/>
    <w:rsid w:val="008C09D4"/>
    <w:rsid w:val="008C4B3A"/>
    <w:rsid w:val="008C5185"/>
    <w:rsid w:val="008C6972"/>
    <w:rsid w:val="008D1D0B"/>
    <w:rsid w:val="008D4738"/>
    <w:rsid w:val="008D7E80"/>
    <w:rsid w:val="008E3543"/>
    <w:rsid w:val="008E4D80"/>
    <w:rsid w:val="008E6537"/>
    <w:rsid w:val="008E7BA2"/>
    <w:rsid w:val="008F3F50"/>
    <w:rsid w:val="008F7D7C"/>
    <w:rsid w:val="009008D1"/>
    <w:rsid w:val="009028DE"/>
    <w:rsid w:val="0090337A"/>
    <w:rsid w:val="00906CD1"/>
    <w:rsid w:val="0091172B"/>
    <w:rsid w:val="00912575"/>
    <w:rsid w:val="00913E81"/>
    <w:rsid w:val="00914049"/>
    <w:rsid w:val="009159C8"/>
    <w:rsid w:val="00917FD7"/>
    <w:rsid w:val="00922192"/>
    <w:rsid w:val="00924CB0"/>
    <w:rsid w:val="00934B51"/>
    <w:rsid w:val="009350BD"/>
    <w:rsid w:val="009359DC"/>
    <w:rsid w:val="0093646D"/>
    <w:rsid w:val="00937A94"/>
    <w:rsid w:val="00940615"/>
    <w:rsid w:val="009502BF"/>
    <w:rsid w:val="00953F1E"/>
    <w:rsid w:val="00955396"/>
    <w:rsid w:val="009615E2"/>
    <w:rsid w:val="00961973"/>
    <w:rsid w:val="0096231D"/>
    <w:rsid w:val="00964062"/>
    <w:rsid w:val="009648D9"/>
    <w:rsid w:val="00967035"/>
    <w:rsid w:val="00973F9E"/>
    <w:rsid w:val="00976A38"/>
    <w:rsid w:val="00980417"/>
    <w:rsid w:val="00981DA2"/>
    <w:rsid w:val="009828ED"/>
    <w:rsid w:val="00986567"/>
    <w:rsid w:val="00986655"/>
    <w:rsid w:val="00991287"/>
    <w:rsid w:val="00993285"/>
    <w:rsid w:val="00993839"/>
    <w:rsid w:val="009A1518"/>
    <w:rsid w:val="009A3C4F"/>
    <w:rsid w:val="009A53BC"/>
    <w:rsid w:val="009A5FC1"/>
    <w:rsid w:val="009A75CC"/>
    <w:rsid w:val="009B2B2A"/>
    <w:rsid w:val="009B7C0D"/>
    <w:rsid w:val="009C28B2"/>
    <w:rsid w:val="009C43E7"/>
    <w:rsid w:val="009C48AD"/>
    <w:rsid w:val="009C542A"/>
    <w:rsid w:val="009C71A0"/>
    <w:rsid w:val="009D3410"/>
    <w:rsid w:val="009D5983"/>
    <w:rsid w:val="009F2798"/>
    <w:rsid w:val="009F776C"/>
    <w:rsid w:val="00A00F13"/>
    <w:rsid w:val="00A02431"/>
    <w:rsid w:val="00A028AF"/>
    <w:rsid w:val="00A02EE3"/>
    <w:rsid w:val="00A04ECB"/>
    <w:rsid w:val="00A0733D"/>
    <w:rsid w:val="00A07DD5"/>
    <w:rsid w:val="00A10A8B"/>
    <w:rsid w:val="00A12C14"/>
    <w:rsid w:val="00A14AE1"/>
    <w:rsid w:val="00A16138"/>
    <w:rsid w:val="00A16D48"/>
    <w:rsid w:val="00A171B9"/>
    <w:rsid w:val="00A177A7"/>
    <w:rsid w:val="00A21B2A"/>
    <w:rsid w:val="00A23EBF"/>
    <w:rsid w:val="00A30744"/>
    <w:rsid w:val="00A3165D"/>
    <w:rsid w:val="00A35148"/>
    <w:rsid w:val="00A37CA0"/>
    <w:rsid w:val="00A42AAE"/>
    <w:rsid w:val="00A4761D"/>
    <w:rsid w:val="00A47B9F"/>
    <w:rsid w:val="00A5026B"/>
    <w:rsid w:val="00A60D2E"/>
    <w:rsid w:val="00A67B9F"/>
    <w:rsid w:val="00A728DA"/>
    <w:rsid w:val="00A825F2"/>
    <w:rsid w:val="00A85DFD"/>
    <w:rsid w:val="00A87EA8"/>
    <w:rsid w:val="00A92884"/>
    <w:rsid w:val="00AB4473"/>
    <w:rsid w:val="00AB744D"/>
    <w:rsid w:val="00AC3B2A"/>
    <w:rsid w:val="00AC405D"/>
    <w:rsid w:val="00AC51C7"/>
    <w:rsid w:val="00AC6EFE"/>
    <w:rsid w:val="00AD0584"/>
    <w:rsid w:val="00AD75E4"/>
    <w:rsid w:val="00AE7524"/>
    <w:rsid w:val="00AEBD40"/>
    <w:rsid w:val="00AF5854"/>
    <w:rsid w:val="00AF59DE"/>
    <w:rsid w:val="00B029E7"/>
    <w:rsid w:val="00B03D3A"/>
    <w:rsid w:val="00B04B66"/>
    <w:rsid w:val="00B04B9D"/>
    <w:rsid w:val="00B04D9A"/>
    <w:rsid w:val="00B11794"/>
    <w:rsid w:val="00B13B98"/>
    <w:rsid w:val="00B147C0"/>
    <w:rsid w:val="00B17614"/>
    <w:rsid w:val="00B23D4D"/>
    <w:rsid w:val="00B264B9"/>
    <w:rsid w:val="00B3185A"/>
    <w:rsid w:val="00B31AF5"/>
    <w:rsid w:val="00B34A16"/>
    <w:rsid w:val="00B358E0"/>
    <w:rsid w:val="00B401D8"/>
    <w:rsid w:val="00B40B00"/>
    <w:rsid w:val="00B42B40"/>
    <w:rsid w:val="00B42F7B"/>
    <w:rsid w:val="00B442E5"/>
    <w:rsid w:val="00B44BA9"/>
    <w:rsid w:val="00B47D43"/>
    <w:rsid w:val="00B510A7"/>
    <w:rsid w:val="00B515E6"/>
    <w:rsid w:val="00B5160E"/>
    <w:rsid w:val="00B5262A"/>
    <w:rsid w:val="00B576FF"/>
    <w:rsid w:val="00B645F9"/>
    <w:rsid w:val="00B666A1"/>
    <w:rsid w:val="00B67625"/>
    <w:rsid w:val="00B7044A"/>
    <w:rsid w:val="00B706D8"/>
    <w:rsid w:val="00B70821"/>
    <w:rsid w:val="00B72F64"/>
    <w:rsid w:val="00B738B1"/>
    <w:rsid w:val="00B73D77"/>
    <w:rsid w:val="00B770D3"/>
    <w:rsid w:val="00B81460"/>
    <w:rsid w:val="00B85E3A"/>
    <w:rsid w:val="00B86BB9"/>
    <w:rsid w:val="00B904FC"/>
    <w:rsid w:val="00B94002"/>
    <w:rsid w:val="00B94C3F"/>
    <w:rsid w:val="00B97420"/>
    <w:rsid w:val="00BA33D6"/>
    <w:rsid w:val="00BA457E"/>
    <w:rsid w:val="00BA4DD9"/>
    <w:rsid w:val="00BA685C"/>
    <w:rsid w:val="00BB039F"/>
    <w:rsid w:val="00BB0466"/>
    <w:rsid w:val="00BB11DC"/>
    <w:rsid w:val="00BB7E9D"/>
    <w:rsid w:val="00BC092E"/>
    <w:rsid w:val="00BC2387"/>
    <w:rsid w:val="00BC268F"/>
    <w:rsid w:val="00BD1EA1"/>
    <w:rsid w:val="00BE037F"/>
    <w:rsid w:val="00BE0F09"/>
    <w:rsid w:val="00BE17DE"/>
    <w:rsid w:val="00BE568F"/>
    <w:rsid w:val="00BE6190"/>
    <w:rsid w:val="00BE6F67"/>
    <w:rsid w:val="00BE7E55"/>
    <w:rsid w:val="00C17232"/>
    <w:rsid w:val="00C20AD9"/>
    <w:rsid w:val="00C214D4"/>
    <w:rsid w:val="00C2259E"/>
    <w:rsid w:val="00C276DA"/>
    <w:rsid w:val="00C35A94"/>
    <w:rsid w:val="00C506A9"/>
    <w:rsid w:val="00C5343D"/>
    <w:rsid w:val="00C550F7"/>
    <w:rsid w:val="00C55E88"/>
    <w:rsid w:val="00C567D8"/>
    <w:rsid w:val="00C6291E"/>
    <w:rsid w:val="00C62F19"/>
    <w:rsid w:val="00C65091"/>
    <w:rsid w:val="00C65932"/>
    <w:rsid w:val="00C70B10"/>
    <w:rsid w:val="00C74206"/>
    <w:rsid w:val="00C74320"/>
    <w:rsid w:val="00C82BDD"/>
    <w:rsid w:val="00C84DBC"/>
    <w:rsid w:val="00C90A81"/>
    <w:rsid w:val="00C90EB8"/>
    <w:rsid w:val="00C97863"/>
    <w:rsid w:val="00CA0483"/>
    <w:rsid w:val="00CA12D1"/>
    <w:rsid w:val="00CA3D90"/>
    <w:rsid w:val="00CA6F7A"/>
    <w:rsid w:val="00CB24EF"/>
    <w:rsid w:val="00CB346E"/>
    <w:rsid w:val="00CB4382"/>
    <w:rsid w:val="00CB738F"/>
    <w:rsid w:val="00CC0514"/>
    <w:rsid w:val="00CC0E64"/>
    <w:rsid w:val="00CC1E90"/>
    <w:rsid w:val="00CC4FA9"/>
    <w:rsid w:val="00CC752A"/>
    <w:rsid w:val="00CD35AD"/>
    <w:rsid w:val="00CD43CD"/>
    <w:rsid w:val="00CD4CAD"/>
    <w:rsid w:val="00CD5D00"/>
    <w:rsid w:val="00CE10FE"/>
    <w:rsid w:val="00CE616E"/>
    <w:rsid w:val="00CE75FD"/>
    <w:rsid w:val="00CF4DB8"/>
    <w:rsid w:val="00CF579C"/>
    <w:rsid w:val="00D01F81"/>
    <w:rsid w:val="00D03A33"/>
    <w:rsid w:val="00D06953"/>
    <w:rsid w:val="00D06E79"/>
    <w:rsid w:val="00D10EA6"/>
    <w:rsid w:val="00D11123"/>
    <w:rsid w:val="00D125E0"/>
    <w:rsid w:val="00D13C07"/>
    <w:rsid w:val="00D14285"/>
    <w:rsid w:val="00D20893"/>
    <w:rsid w:val="00D21BFA"/>
    <w:rsid w:val="00D24765"/>
    <w:rsid w:val="00D27F90"/>
    <w:rsid w:val="00D303E4"/>
    <w:rsid w:val="00D358BC"/>
    <w:rsid w:val="00D40042"/>
    <w:rsid w:val="00D44FAE"/>
    <w:rsid w:val="00D50D26"/>
    <w:rsid w:val="00D5109C"/>
    <w:rsid w:val="00D53149"/>
    <w:rsid w:val="00D53ABD"/>
    <w:rsid w:val="00D546A9"/>
    <w:rsid w:val="00D618EF"/>
    <w:rsid w:val="00D645D0"/>
    <w:rsid w:val="00D67242"/>
    <w:rsid w:val="00D67E8D"/>
    <w:rsid w:val="00D70505"/>
    <w:rsid w:val="00D70DE3"/>
    <w:rsid w:val="00D71D20"/>
    <w:rsid w:val="00D75274"/>
    <w:rsid w:val="00D77A99"/>
    <w:rsid w:val="00D77AA8"/>
    <w:rsid w:val="00D81E16"/>
    <w:rsid w:val="00D906EB"/>
    <w:rsid w:val="00D97A08"/>
    <w:rsid w:val="00DA328C"/>
    <w:rsid w:val="00DA361C"/>
    <w:rsid w:val="00DA6634"/>
    <w:rsid w:val="00DC5D00"/>
    <w:rsid w:val="00DC5E58"/>
    <w:rsid w:val="00DC6284"/>
    <w:rsid w:val="00DC6395"/>
    <w:rsid w:val="00DC67B1"/>
    <w:rsid w:val="00DD01CE"/>
    <w:rsid w:val="00DD2295"/>
    <w:rsid w:val="00DD3CB5"/>
    <w:rsid w:val="00DD4EA3"/>
    <w:rsid w:val="00DD726E"/>
    <w:rsid w:val="00DE3B8E"/>
    <w:rsid w:val="00DE61EB"/>
    <w:rsid w:val="00DE68AF"/>
    <w:rsid w:val="00DF42A1"/>
    <w:rsid w:val="00E01C4F"/>
    <w:rsid w:val="00E02920"/>
    <w:rsid w:val="00E04352"/>
    <w:rsid w:val="00E103A4"/>
    <w:rsid w:val="00E149C6"/>
    <w:rsid w:val="00E167C7"/>
    <w:rsid w:val="00E17C37"/>
    <w:rsid w:val="00E20556"/>
    <w:rsid w:val="00E216DA"/>
    <w:rsid w:val="00E31166"/>
    <w:rsid w:val="00E34E26"/>
    <w:rsid w:val="00E35AA3"/>
    <w:rsid w:val="00E35B52"/>
    <w:rsid w:val="00E5042A"/>
    <w:rsid w:val="00E50578"/>
    <w:rsid w:val="00E537EB"/>
    <w:rsid w:val="00E569BB"/>
    <w:rsid w:val="00E618C9"/>
    <w:rsid w:val="00E62FA2"/>
    <w:rsid w:val="00E6669A"/>
    <w:rsid w:val="00E66718"/>
    <w:rsid w:val="00E66746"/>
    <w:rsid w:val="00E66B78"/>
    <w:rsid w:val="00E66EA8"/>
    <w:rsid w:val="00E701A1"/>
    <w:rsid w:val="00E72F31"/>
    <w:rsid w:val="00E848E0"/>
    <w:rsid w:val="00E86070"/>
    <w:rsid w:val="00E92AAD"/>
    <w:rsid w:val="00EA0C50"/>
    <w:rsid w:val="00EA296C"/>
    <w:rsid w:val="00EA3EF7"/>
    <w:rsid w:val="00EA4C1C"/>
    <w:rsid w:val="00EA7405"/>
    <w:rsid w:val="00EA756C"/>
    <w:rsid w:val="00EA7F77"/>
    <w:rsid w:val="00EB7380"/>
    <w:rsid w:val="00EC5896"/>
    <w:rsid w:val="00EC5FE3"/>
    <w:rsid w:val="00EE5DAB"/>
    <w:rsid w:val="00EF093A"/>
    <w:rsid w:val="00EF112F"/>
    <w:rsid w:val="00EF28DF"/>
    <w:rsid w:val="00EF44F9"/>
    <w:rsid w:val="00EF707E"/>
    <w:rsid w:val="00F0236A"/>
    <w:rsid w:val="00F04065"/>
    <w:rsid w:val="00F170C0"/>
    <w:rsid w:val="00F17768"/>
    <w:rsid w:val="00F301DF"/>
    <w:rsid w:val="00F32EC5"/>
    <w:rsid w:val="00F41273"/>
    <w:rsid w:val="00F51BED"/>
    <w:rsid w:val="00F51EE5"/>
    <w:rsid w:val="00F53E30"/>
    <w:rsid w:val="00F544BE"/>
    <w:rsid w:val="00F56B18"/>
    <w:rsid w:val="00F61B25"/>
    <w:rsid w:val="00F67452"/>
    <w:rsid w:val="00F678C4"/>
    <w:rsid w:val="00F73D7E"/>
    <w:rsid w:val="00F81F0E"/>
    <w:rsid w:val="00F86EF8"/>
    <w:rsid w:val="00F904AC"/>
    <w:rsid w:val="00F92048"/>
    <w:rsid w:val="00F947E3"/>
    <w:rsid w:val="00F94E19"/>
    <w:rsid w:val="00F96557"/>
    <w:rsid w:val="00F97AC0"/>
    <w:rsid w:val="00FA10B0"/>
    <w:rsid w:val="00FA23A9"/>
    <w:rsid w:val="00FA3452"/>
    <w:rsid w:val="00FB7257"/>
    <w:rsid w:val="00FC76B0"/>
    <w:rsid w:val="00FD1D92"/>
    <w:rsid w:val="00FD3418"/>
    <w:rsid w:val="00FE7556"/>
    <w:rsid w:val="00FF23ED"/>
    <w:rsid w:val="00FF74ED"/>
    <w:rsid w:val="01B24C8F"/>
    <w:rsid w:val="035CA531"/>
    <w:rsid w:val="037FE51A"/>
    <w:rsid w:val="0391AD6B"/>
    <w:rsid w:val="04B53BA4"/>
    <w:rsid w:val="04D9C1C8"/>
    <w:rsid w:val="054DEB9C"/>
    <w:rsid w:val="0550020B"/>
    <w:rsid w:val="05AFF562"/>
    <w:rsid w:val="05F5F2A7"/>
    <w:rsid w:val="061DDBC0"/>
    <w:rsid w:val="06632456"/>
    <w:rsid w:val="06A10F04"/>
    <w:rsid w:val="07079E18"/>
    <w:rsid w:val="0710F2C4"/>
    <w:rsid w:val="075A5303"/>
    <w:rsid w:val="08B5549C"/>
    <w:rsid w:val="09AC166D"/>
    <w:rsid w:val="0B0597D3"/>
    <w:rsid w:val="0B74BC16"/>
    <w:rsid w:val="0C4B2BAE"/>
    <w:rsid w:val="0D62E1D9"/>
    <w:rsid w:val="0D764746"/>
    <w:rsid w:val="0DE1E0A3"/>
    <w:rsid w:val="10154FC3"/>
    <w:rsid w:val="10A3F988"/>
    <w:rsid w:val="122F3DD4"/>
    <w:rsid w:val="131A6711"/>
    <w:rsid w:val="134A47E5"/>
    <w:rsid w:val="15768528"/>
    <w:rsid w:val="16C8709F"/>
    <w:rsid w:val="194C9CDC"/>
    <w:rsid w:val="1BB87BE3"/>
    <w:rsid w:val="1BB9B3C0"/>
    <w:rsid w:val="1C6C47A4"/>
    <w:rsid w:val="1CF37DE3"/>
    <w:rsid w:val="1D289CB8"/>
    <w:rsid w:val="1D577293"/>
    <w:rsid w:val="1D623C26"/>
    <w:rsid w:val="1D688EA0"/>
    <w:rsid w:val="1E6C79AA"/>
    <w:rsid w:val="210969D5"/>
    <w:rsid w:val="218FEC69"/>
    <w:rsid w:val="21E86D87"/>
    <w:rsid w:val="22AA180B"/>
    <w:rsid w:val="22EA60BA"/>
    <w:rsid w:val="23577126"/>
    <w:rsid w:val="23BC993B"/>
    <w:rsid w:val="247389EE"/>
    <w:rsid w:val="24F2ED42"/>
    <w:rsid w:val="259A4212"/>
    <w:rsid w:val="25B98103"/>
    <w:rsid w:val="260ADCD4"/>
    <w:rsid w:val="272F94C8"/>
    <w:rsid w:val="276EE3E4"/>
    <w:rsid w:val="27BF596D"/>
    <w:rsid w:val="29826556"/>
    <w:rsid w:val="29A1EA56"/>
    <w:rsid w:val="29F27532"/>
    <w:rsid w:val="2A581760"/>
    <w:rsid w:val="2B7638CB"/>
    <w:rsid w:val="2C7A73C8"/>
    <w:rsid w:val="2D4AAA8E"/>
    <w:rsid w:val="2F6385A5"/>
    <w:rsid w:val="2FAFC9A6"/>
    <w:rsid w:val="33BF7189"/>
    <w:rsid w:val="345E73A2"/>
    <w:rsid w:val="37454CCC"/>
    <w:rsid w:val="388E423C"/>
    <w:rsid w:val="3B8A8C7F"/>
    <w:rsid w:val="3D28DFCF"/>
    <w:rsid w:val="3E0909AE"/>
    <w:rsid w:val="3F09526B"/>
    <w:rsid w:val="3FD17757"/>
    <w:rsid w:val="4102E06D"/>
    <w:rsid w:val="41B8E6EA"/>
    <w:rsid w:val="41B95C8B"/>
    <w:rsid w:val="41F0EBC9"/>
    <w:rsid w:val="4361DE7A"/>
    <w:rsid w:val="43F4E954"/>
    <w:rsid w:val="44A04D97"/>
    <w:rsid w:val="45016B27"/>
    <w:rsid w:val="45672D44"/>
    <w:rsid w:val="466117F7"/>
    <w:rsid w:val="46FD4927"/>
    <w:rsid w:val="485FA3BD"/>
    <w:rsid w:val="4A0C7148"/>
    <w:rsid w:val="4AB09C45"/>
    <w:rsid w:val="4B23B752"/>
    <w:rsid w:val="4BC4A00C"/>
    <w:rsid w:val="4BCF563E"/>
    <w:rsid w:val="4CCB45E6"/>
    <w:rsid w:val="4DF95157"/>
    <w:rsid w:val="4F0B0DAF"/>
    <w:rsid w:val="4F2FB5FE"/>
    <w:rsid w:val="534852BE"/>
    <w:rsid w:val="5499225B"/>
    <w:rsid w:val="564FA9AB"/>
    <w:rsid w:val="56B8B095"/>
    <w:rsid w:val="582BE917"/>
    <w:rsid w:val="5CD8FBF4"/>
    <w:rsid w:val="5CEEB768"/>
    <w:rsid w:val="5CFD3E90"/>
    <w:rsid w:val="5E0721B7"/>
    <w:rsid w:val="5E788C3D"/>
    <w:rsid w:val="5EC224FB"/>
    <w:rsid w:val="5EDAABEC"/>
    <w:rsid w:val="5FDA8E42"/>
    <w:rsid w:val="601606CD"/>
    <w:rsid w:val="604D7CEE"/>
    <w:rsid w:val="61BED0B7"/>
    <w:rsid w:val="62930215"/>
    <w:rsid w:val="63A98513"/>
    <w:rsid w:val="6651C493"/>
    <w:rsid w:val="692C8534"/>
    <w:rsid w:val="694BB64C"/>
    <w:rsid w:val="6A35E4D1"/>
    <w:rsid w:val="6ABAFAD6"/>
    <w:rsid w:val="6B78D076"/>
    <w:rsid w:val="6BAB94D9"/>
    <w:rsid w:val="6DBAAA02"/>
    <w:rsid w:val="6E6D9754"/>
    <w:rsid w:val="6F2C138E"/>
    <w:rsid w:val="6FEBEA30"/>
    <w:rsid w:val="711BF42A"/>
    <w:rsid w:val="716F79D2"/>
    <w:rsid w:val="71EA1902"/>
    <w:rsid w:val="73E48F1E"/>
    <w:rsid w:val="7438E44C"/>
    <w:rsid w:val="764A49FF"/>
    <w:rsid w:val="768EFB1A"/>
    <w:rsid w:val="76F434B3"/>
    <w:rsid w:val="7721F929"/>
    <w:rsid w:val="77969018"/>
    <w:rsid w:val="78000AA2"/>
    <w:rsid w:val="796F5D40"/>
    <w:rsid w:val="7AD183D6"/>
    <w:rsid w:val="7BFBCC9C"/>
    <w:rsid w:val="7C02A2E7"/>
    <w:rsid w:val="7CB8C0C0"/>
    <w:rsid w:val="7D107C70"/>
    <w:rsid w:val="7DFFC264"/>
    <w:rsid w:val="7E51255D"/>
    <w:rsid w:val="7E64C78D"/>
    <w:rsid w:val="7EF9202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DD2295"/>
    <w:pPr>
      <w:tabs>
        <w:tab w:val="center" w:pos="4536"/>
        <w:tab w:val="right" w:pos="9072"/>
      </w:tabs>
    </w:pPr>
  </w:style>
  <w:style w:type="character" w:customStyle="1" w:styleId="ZhlavChar">
    <w:name w:val="Záhlaví Char"/>
    <w:basedOn w:val="Standardnpsmoodstavce"/>
    <w:link w:val="Zhlav"/>
    <w:uiPriority w:val="99"/>
    <w:rsid w:val="00DD2295"/>
    <w:rPr>
      <w:rFonts w:ascii="Calibri" w:hAnsi="Calibri" w:cs="Calibri"/>
      <w:kern w:val="0"/>
    </w:rPr>
  </w:style>
  <w:style w:type="paragraph" w:styleId="Zpat">
    <w:name w:val="footer"/>
    <w:basedOn w:val="Normln"/>
    <w:link w:val="ZpatChar"/>
    <w:uiPriority w:val="99"/>
    <w:unhideWhenUsed/>
    <w:rsid w:val="00DD2295"/>
    <w:pPr>
      <w:tabs>
        <w:tab w:val="center" w:pos="4536"/>
        <w:tab w:val="right" w:pos="9072"/>
      </w:tabs>
    </w:pPr>
  </w:style>
  <w:style w:type="character" w:customStyle="1" w:styleId="ZpatChar">
    <w:name w:val="Zápatí Char"/>
    <w:basedOn w:val="Standardnpsmoodstavce"/>
    <w:link w:val="Zpat"/>
    <w:uiPriority w:val="99"/>
    <w:rsid w:val="00DD2295"/>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2048</Words>
  <Characters>12087</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Anna Romanchuk</cp:lastModifiedBy>
  <cp:revision>78</cp:revision>
  <cp:lastPrinted>2026-04-02T15:40:00Z</cp:lastPrinted>
  <dcterms:created xsi:type="dcterms:W3CDTF">2026-03-06T21:03:00Z</dcterms:created>
  <dcterms:modified xsi:type="dcterms:W3CDTF">2026-07-16T16:19:00Z</dcterms:modified>
</cp:coreProperties>
</file>