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813902" w14:textId="73D7DE17" w:rsidR="00B064CA" w:rsidRPr="00F05AF9" w:rsidRDefault="00677379" w:rsidP="0085426B">
      <w:pPr>
        <w:spacing w:before="1600" w:after="240" w:line="276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3B700347" wp14:editId="339E86D8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1430105257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105257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5426B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0B1823" w:rsidRPr="00F27598">
        <w:rPr>
          <w:rFonts w:ascii="Arial" w:hAnsi="Arial" w:cs="Arial"/>
          <w:b/>
          <w:bCs/>
          <w:sz w:val="20"/>
          <w:szCs w:val="20"/>
        </w:rPr>
        <w:t>Opatření obecné povahy</w:t>
      </w:r>
      <w:r w:rsidR="0085426B">
        <w:rPr>
          <w:rFonts w:ascii="Arial" w:hAnsi="Arial" w:cs="Arial"/>
          <w:b/>
          <w:bCs/>
          <w:sz w:val="20"/>
          <w:szCs w:val="20"/>
        </w:rPr>
        <w:t xml:space="preserve"> </w:t>
      </w:r>
      <w:r w:rsidR="00B064CA" w:rsidRPr="00B064CA">
        <w:rPr>
          <w:rFonts w:ascii="Arial" w:hAnsi="Arial" w:cs="Arial"/>
          <w:b/>
          <w:bCs/>
          <w:sz w:val="20"/>
          <w:szCs w:val="20"/>
        </w:rPr>
        <w:t>pro akcelerační oblast AOV</w:t>
      </w:r>
      <w:r w:rsidR="00B064CA">
        <w:rPr>
          <w:rFonts w:ascii="Arial" w:hAnsi="Arial" w:cs="Arial"/>
          <w:b/>
          <w:bCs/>
          <w:sz w:val="20"/>
          <w:szCs w:val="20"/>
        </w:rPr>
        <w:t>95 Kocléřov</w:t>
      </w:r>
    </w:p>
    <w:p w14:paraId="7E2FEC61" w14:textId="5837F678" w:rsidR="00D13C07" w:rsidRPr="00F27598" w:rsidRDefault="00653008" w:rsidP="00A04ECB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F27598">
        <w:rPr>
          <w:rFonts w:ascii="Arial" w:hAnsi="Arial" w:cs="Arial"/>
          <w:sz w:val="20"/>
          <w:szCs w:val="20"/>
        </w:rPr>
        <w:t xml:space="preserve">Územní opatření se vztahuje k akcelerační oblasti </w:t>
      </w:r>
      <w:r w:rsidR="006F5928" w:rsidRPr="00F27598">
        <w:rPr>
          <w:rFonts w:ascii="Arial" w:hAnsi="Arial" w:cs="Arial"/>
          <w:b/>
          <w:bCs/>
          <w:sz w:val="20"/>
          <w:szCs w:val="20"/>
        </w:rPr>
        <w:t>AO</w:t>
      </w:r>
      <w:r w:rsidR="00B44BA9" w:rsidRPr="00F27598">
        <w:rPr>
          <w:rFonts w:ascii="Arial" w:hAnsi="Arial" w:cs="Arial"/>
          <w:b/>
          <w:bCs/>
          <w:sz w:val="20"/>
          <w:szCs w:val="20"/>
        </w:rPr>
        <w:t>V</w:t>
      </w:r>
      <w:r w:rsidR="0064285A" w:rsidRPr="00F27598">
        <w:rPr>
          <w:rFonts w:ascii="Arial" w:hAnsi="Arial" w:cs="Arial"/>
          <w:b/>
          <w:bCs/>
          <w:sz w:val="20"/>
          <w:szCs w:val="20"/>
        </w:rPr>
        <w:t>95</w:t>
      </w:r>
      <w:r w:rsidR="00D06E79" w:rsidRPr="00F27598">
        <w:rPr>
          <w:rFonts w:ascii="Arial" w:hAnsi="Arial" w:cs="Arial"/>
          <w:b/>
          <w:bCs/>
          <w:sz w:val="20"/>
          <w:szCs w:val="20"/>
        </w:rPr>
        <w:t xml:space="preserve"> </w:t>
      </w:r>
      <w:r w:rsidR="0064285A" w:rsidRPr="00F27598">
        <w:rPr>
          <w:rFonts w:ascii="Arial" w:hAnsi="Arial" w:cs="Arial"/>
          <w:b/>
          <w:bCs/>
          <w:sz w:val="20"/>
          <w:szCs w:val="20"/>
        </w:rPr>
        <w:t>Kocléřov</w:t>
      </w:r>
      <w:r w:rsidRPr="00F27598">
        <w:rPr>
          <w:rFonts w:ascii="Arial" w:hAnsi="Arial" w:cs="Arial"/>
          <w:sz w:val="20"/>
          <w:szCs w:val="20"/>
        </w:rPr>
        <w:t xml:space="preserve">, vymezené </w:t>
      </w:r>
      <w:r w:rsidR="006F5928" w:rsidRPr="00F27598">
        <w:rPr>
          <w:rFonts w:ascii="Arial" w:hAnsi="Arial" w:cs="Arial"/>
          <w:sz w:val="20"/>
          <w:szCs w:val="20"/>
        </w:rPr>
        <w:t>ve Změně č.</w:t>
      </w:r>
      <w:r w:rsidR="00D06E79" w:rsidRPr="00F27598">
        <w:rPr>
          <w:rFonts w:ascii="Arial" w:hAnsi="Arial" w:cs="Arial"/>
          <w:sz w:val="20"/>
          <w:szCs w:val="20"/>
        </w:rPr>
        <w:t> </w:t>
      </w:r>
      <w:r w:rsidR="006F5928" w:rsidRPr="00F27598">
        <w:rPr>
          <w:rFonts w:ascii="Arial" w:hAnsi="Arial" w:cs="Arial"/>
          <w:sz w:val="20"/>
          <w:szCs w:val="20"/>
        </w:rPr>
        <w:t>2 územního rozvojového plánu</w:t>
      </w:r>
      <w:r w:rsidRPr="00F27598">
        <w:rPr>
          <w:rFonts w:ascii="Arial" w:hAnsi="Arial" w:cs="Arial"/>
          <w:sz w:val="20"/>
          <w:szCs w:val="20"/>
        </w:rPr>
        <w:t>.</w:t>
      </w:r>
      <w:r w:rsidR="00334780" w:rsidRPr="00F27598">
        <w:rPr>
          <w:rFonts w:ascii="Arial" w:hAnsi="Arial" w:cs="Arial"/>
          <w:sz w:val="20"/>
          <w:szCs w:val="20"/>
        </w:rPr>
        <w:t xml:space="preserve"> </w:t>
      </w:r>
      <w:r w:rsidR="00D13C07" w:rsidRPr="00F27598">
        <w:rPr>
          <w:rFonts w:ascii="Arial" w:hAnsi="Arial" w:cs="Arial"/>
          <w:sz w:val="20"/>
          <w:szCs w:val="20"/>
        </w:rPr>
        <w:t xml:space="preserve">Územní opatření </w:t>
      </w:r>
      <w:r w:rsidR="00906CD1" w:rsidRPr="00F27598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0F27598">
        <w:rPr>
          <w:rFonts w:ascii="Arial" w:hAnsi="Arial" w:cs="Arial"/>
          <w:sz w:val="20"/>
          <w:szCs w:val="20"/>
        </w:rPr>
        <w:t xml:space="preserve"> energie </w:t>
      </w:r>
      <w:r w:rsidR="00906CD1" w:rsidRPr="00F27598">
        <w:rPr>
          <w:rFonts w:ascii="Arial" w:hAnsi="Arial" w:cs="Arial"/>
          <w:sz w:val="20"/>
          <w:szCs w:val="20"/>
        </w:rPr>
        <w:t>větru</w:t>
      </w:r>
      <w:r w:rsidR="00D13C07" w:rsidRPr="00F27598">
        <w:rPr>
          <w:rFonts w:ascii="Arial" w:hAnsi="Arial" w:cs="Arial"/>
          <w:sz w:val="20"/>
          <w:szCs w:val="20"/>
        </w:rPr>
        <w:t>.</w:t>
      </w:r>
      <w:r w:rsidR="00922192" w:rsidRPr="00F27598">
        <w:rPr>
          <w:rFonts w:ascii="Arial" w:hAnsi="Arial" w:cs="Arial"/>
          <w:sz w:val="20"/>
          <w:szCs w:val="20"/>
        </w:rPr>
        <w:t xml:space="preserve"> </w:t>
      </w:r>
      <w:r w:rsidR="00922192" w:rsidRPr="00F27598">
        <w:rPr>
          <w:rFonts w:ascii="Arial" w:hAnsi="Arial" w:cs="Arial"/>
          <w:b/>
          <w:bCs/>
          <w:sz w:val="20"/>
          <w:szCs w:val="20"/>
        </w:rPr>
        <w:t xml:space="preserve">Důvody vymezení akcelerační oblasti v daném místě a pro daný typ obnovitelného zdroje jsou popsány v odůvodnění </w:t>
      </w:r>
      <w:r w:rsidR="00E569BB" w:rsidRPr="00F27598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0F27598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0F2759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0F27598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00887FFC" w:rsidR="00F94E19" w:rsidRPr="00F27598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27598">
        <w:rPr>
          <w:rFonts w:ascii="Arial" w:hAnsi="Arial" w:cs="Arial"/>
          <w:sz w:val="20"/>
          <w:szCs w:val="20"/>
        </w:rPr>
        <w:t xml:space="preserve">Rozloha akcelerační oblasti je </w:t>
      </w:r>
      <w:r w:rsidR="0064285A" w:rsidRPr="00F27598">
        <w:rPr>
          <w:rFonts w:ascii="Arial" w:hAnsi="Arial" w:cs="Arial"/>
          <w:sz w:val="20"/>
          <w:szCs w:val="20"/>
        </w:rPr>
        <w:t>65</w:t>
      </w:r>
      <w:r w:rsidR="7BAC8BCE" w:rsidRPr="00F27598">
        <w:rPr>
          <w:rFonts w:ascii="Arial" w:hAnsi="Arial" w:cs="Arial"/>
          <w:sz w:val="20"/>
          <w:szCs w:val="20"/>
        </w:rPr>
        <w:t>3</w:t>
      </w:r>
      <w:r w:rsidR="002522DC" w:rsidRPr="00F27598">
        <w:rPr>
          <w:rFonts w:ascii="Arial" w:hAnsi="Arial" w:cs="Arial"/>
          <w:sz w:val="20"/>
          <w:szCs w:val="20"/>
        </w:rPr>
        <w:t>,</w:t>
      </w:r>
      <w:r w:rsidR="0A3DB4F9" w:rsidRPr="00F27598">
        <w:rPr>
          <w:rFonts w:ascii="Arial" w:hAnsi="Arial" w:cs="Arial"/>
          <w:sz w:val="20"/>
          <w:szCs w:val="20"/>
        </w:rPr>
        <w:t>44</w:t>
      </w:r>
      <w:r w:rsidRPr="00F27598">
        <w:rPr>
          <w:rFonts w:ascii="Arial" w:hAnsi="Arial" w:cs="Arial"/>
          <w:sz w:val="20"/>
          <w:szCs w:val="20"/>
        </w:rPr>
        <w:t xml:space="preserve"> ha</w:t>
      </w:r>
      <w:r w:rsidR="00B7044A" w:rsidRPr="00F27598">
        <w:rPr>
          <w:rFonts w:ascii="Arial" w:hAnsi="Arial" w:cs="Arial"/>
          <w:sz w:val="20"/>
          <w:szCs w:val="20"/>
        </w:rPr>
        <w:t xml:space="preserve"> (</w:t>
      </w:r>
      <w:r w:rsidR="0064285A" w:rsidRPr="00F27598">
        <w:rPr>
          <w:rFonts w:ascii="Arial" w:hAnsi="Arial" w:cs="Arial"/>
          <w:sz w:val="20"/>
          <w:szCs w:val="20"/>
        </w:rPr>
        <w:t>6</w:t>
      </w:r>
      <w:r w:rsidR="00D06E79" w:rsidRPr="00F27598">
        <w:rPr>
          <w:rFonts w:ascii="Arial" w:hAnsi="Arial" w:cs="Arial"/>
          <w:sz w:val="20"/>
          <w:szCs w:val="20"/>
        </w:rPr>
        <w:t>,</w:t>
      </w:r>
      <w:r w:rsidR="7DF6341D" w:rsidRPr="00F27598">
        <w:rPr>
          <w:rFonts w:ascii="Arial" w:hAnsi="Arial" w:cs="Arial"/>
          <w:sz w:val="20"/>
          <w:szCs w:val="20"/>
        </w:rPr>
        <w:t>5</w:t>
      </w:r>
      <w:r w:rsidR="00B7044A" w:rsidRPr="00F27598">
        <w:rPr>
          <w:rFonts w:ascii="Arial" w:hAnsi="Arial" w:cs="Arial"/>
          <w:sz w:val="20"/>
          <w:szCs w:val="20"/>
        </w:rPr>
        <w:t xml:space="preserve"> km</w:t>
      </w:r>
      <w:r w:rsidR="00B7044A" w:rsidRPr="00F27598">
        <w:rPr>
          <w:rFonts w:ascii="Arial" w:hAnsi="Arial" w:cs="Arial"/>
          <w:sz w:val="20"/>
          <w:szCs w:val="20"/>
          <w:vertAlign w:val="superscript"/>
        </w:rPr>
        <w:t>2</w:t>
      </w:r>
      <w:r w:rsidR="00B7044A" w:rsidRPr="00F27598">
        <w:rPr>
          <w:rFonts w:ascii="Arial" w:hAnsi="Arial" w:cs="Arial"/>
          <w:sz w:val="20"/>
          <w:szCs w:val="20"/>
        </w:rPr>
        <w:t>)</w:t>
      </w:r>
      <w:r w:rsidRPr="00F27598">
        <w:rPr>
          <w:rFonts w:ascii="Arial" w:hAnsi="Arial" w:cs="Arial"/>
          <w:sz w:val="20"/>
          <w:szCs w:val="20"/>
        </w:rPr>
        <w:t xml:space="preserve"> a odhadovaný maximální celkový instalovaný výkon záměrů pro využití obnovitelného </w:t>
      </w:r>
      <w:r w:rsidR="00D303E4" w:rsidRPr="00F27598">
        <w:rPr>
          <w:rFonts w:ascii="Arial" w:hAnsi="Arial" w:cs="Arial"/>
          <w:sz w:val="20"/>
          <w:szCs w:val="20"/>
        </w:rPr>
        <w:t>zdroje – energie</w:t>
      </w:r>
      <w:r w:rsidRPr="00F27598">
        <w:rPr>
          <w:rFonts w:ascii="Arial" w:hAnsi="Arial" w:cs="Arial"/>
          <w:sz w:val="20"/>
          <w:szCs w:val="20"/>
        </w:rPr>
        <w:t xml:space="preserve"> větru umístitelných v této akcelerační oblasti je </w:t>
      </w:r>
      <w:r w:rsidR="186E8B12" w:rsidRPr="00F27598">
        <w:rPr>
          <w:rFonts w:ascii="Arial" w:hAnsi="Arial" w:cs="Arial"/>
          <w:sz w:val="20"/>
          <w:szCs w:val="20"/>
        </w:rPr>
        <w:t>63</w:t>
      </w:r>
      <w:r w:rsidRPr="00F27598">
        <w:rPr>
          <w:rFonts w:ascii="Arial" w:hAnsi="Arial" w:cs="Arial"/>
          <w:sz w:val="20"/>
          <w:szCs w:val="20"/>
        </w:rPr>
        <w:t xml:space="preserve"> MW.</w:t>
      </w:r>
      <w:r w:rsidR="00E848E0" w:rsidRPr="00F27598">
        <w:rPr>
          <w:rFonts w:ascii="Arial" w:hAnsi="Arial" w:cs="Arial"/>
          <w:sz w:val="20"/>
          <w:szCs w:val="20"/>
        </w:rPr>
        <w:t xml:space="preserve"> To znamená, že se </w:t>
      </w:r>
      <w:r w:rsidR="008457EB" w:rsidRPr="00F27598">
        <w:rPr>
          <w:rFonts w:ascii="Arial" w:hAnsi="Arial" w:cs="Arial"/>
          <w:sz w:val="20"/>
          <w:szCs w:val="20"/>
        </w:rPr>
        <w:t>odhaduje</w:t>
      </w:r>
      <w:r w:rsidR="00E848E0" w:rsidRPr="00F27598">
        <w:rPr>
          <w:rFonts w:ascii="Arial" w:hAnsi="Arial" w:cs="Arial"/>
          <w:sz w:val="20"/>
          <w:szCs w:val="20"/>
        </w:rPr>
        <w:t xml:space="preserve">, že záměry </w:t>
      </w:r>
      <w:r w:rsidR="008457EB" w:rsidRPr="00F27598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1D049809" w:rsidRPr="00F27598">
        <w:rPr>
          <w:rFonts w:ascii="Arial" w:hAnsi="Arial" w:cs="Arial"/>
          <w:sz w:val="20"/>
          <w:szCs w:val="20"/>
        </w:rPr>
        <w:t>63</w:t>
      </w:r>
      <w:r w:rsidR="008A41FF">
        <w:rPr>
          <w:rFonts w:ascii="Arial" w:hAnsi="Arial" w:cs="Arial"/>
          <w:sz w:val="20"/>
          <w:szCs w:val="20"/>
        </w:rPr>
        <w:t>,0</w:t>
      </w:r>
      <w:r w:rsidR="008457EB" w:rsidRPr="00F27598">
        <w:rPr>
          <w:rFonts w:ascii="Arial" w:hAnsi="Arial" w:cs="Arial"/>
          <w:sz w:val="20"/>
          <w:szCs w:val="20"/>
        </w:rPr>
        <w:t xml:space="preserve"> MWp (megawattpeak).</w:t>
      </w:r>
    </w:p>
    <w:p w14:paraId="6C94BAB4" w14:textId="74B17FA5" w:rsidR="00F94E19" w:rsidRPr="00F27598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27598">
        <w:rPr>
          <w:rFonts w:ascii="Arial" w:hAnsi="Arial" w:cs="Arial"/>
          <w:sz w:val="20"/>
          <w:szCs w:val="20"/>
        </w:rPr>
        <w:t xml:space="preserve">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oblasti, korekce počtu věží na základě předpokládané neefektivity jednotlivých záměrů a odhadovaného </w:t>
      </w:r>
      <w:r w:rsidR="008A305E" w:rsidRPr="00F27598">
        <w:rPr>
          <w:rFonts w:ascii="Arial" w:hAnsi="Arial" w:cs="Arial"/>
          <w:sz w:val="20"/>
          <w:szCs w:val="20"/>
        </w:rPr>
        <w:t xml:space="preserve">maximálního </w:t>
      </w:r>
      <w:r w:rsidRPr="00F27598">
        <w:rPr>
          <w:rFonts w:ascii="Arial" w:hAnsi="Arial" w:cs="Arial"/>
          <w:sz w:val="20"/>
          <w:szCs w:val="20"/>
        </w:rPr>
        <w:t xml:space="preserve">instalovaného výkonu jednotlivých věží vycházejícího z možností současných technologií. Odhadovaný </w:t>
      </w:r>
      <w:r w:rsidR="008A305E" w:rsidRPr="00F27598">
        <w:rPr>
          <w:rFonts w:ascii="Arial" w:hAnsi="Arial" w:cs="Arial"/>
          <w:sz w:val="20"/>
          <w:szCs w:val="20"/>
        </w:rPr>
        <w:t xml:space="preserve">maximální celkový instalovaný výkon </w:t>
      </w:r>
      <w:r w:rsidRPr="00F27598">
        <w:rPr>
          <w:rFonts w:ascii="Arial" w:hAnsi="Arial" w:cs="Arial"/>
          <w:sz w:val="20"/>
          <w:szCs w:val="20"/>
        </w:rPr>
        <w:t>je vyjádřen vztahem P</w:t>
      </w:r>
      <w:r w:rsidRPr="00F27598">
        <w:rPr>
          <w:rFonts w:ascii="Arial" w:hAnsi="Arial" w:cs="Arial"/>
          <w:sz w:val="20"/>
          <w:szCs w:val="20"/>
          <w:vertAlign w:val="subscript"/>
        </w:rPr>
        <w:t>odh</w:t>
      </w:r>
      <w:r w:rsidRPr="00F27598">
        <w:rPr>
          <w:rFonts w:ascii="Arial" w:hAnsi="Arial" w:cs="Arial"/>
          <w:sz w:val="20"/>
          <w:szCs w:val="20"/>
        </w:rPr>
        <w:t xml:space="preserve"> [MW] = n</w:t>
      </w:r>
      <w:r w:rsidRPr="00F27598">
        <w:rPr>
          <w:rFonts w:ascii="Arial" w:hAnsi="Arial" w:cs="Arial"/>
          <w:sz w:val="20"/>
          <w:szCs w:val="20"/>
          <w:vertAlign w:val="subscript"/>
        </w:rPr>
        <w:t>věž</w:t>
      </w:r>
      <w:r w:rsidRPr="00F27598">
        <w:rPr>
          <w:rFonts w:ascii="Arial" w:hAnsi="Arial" w:cs="Arial"/>
          <w:sz w:val="20"/>
          <w:szCs w:val="20"/>
        </w:rPr>
        <w:t xml:space="preserve"> </w:t>
      </w:r>
      <w:r w:rsidR="00A64889">
        <w:rPr>
          <w:rFonts w:ascii="Times New Roman" w:eastAsia="Symbol" w:hAnsi="Times New Roman" w:cs="Times New Roman"/>
          <w:sz w:val="20"/>
          <w:szCs w:val="20"/>
        </w:rPr>
        <w:t>×</w:t>
      </w:r>
      <w:r w:rsidR="00302F28" w:rsidRPr="00F27598">
        <w:rPr>
          <w:rFonts w:ascii="Arial" w:hAnsi="Arial" w:cs="Arial"/>
          <w:sz w:val="20"/>
          <w:szCs w:val="20"/>
        </w:rPr>
        <w:t> </w:t>
      </w:r>
      <w:r w:rsidRPr="00F27598">
        <w:rPr>
          <w:rFonts w:ascii="Arial" w:hAnsi="Arial" w:cs="Arial"/>
          <w:sz w:val="20"/>
          <w:szCs w:val="20"/>
        </w:rPr>
        <w:t>k</w:t>
      </w:r>
      <w:r w:rsidRPr="00F27598">
        <w:rPr>
          <w:rFonts w:ascii="Arial" w:hAnsi="Arial" w:cs="Arial"/>
          <w:sz w:val="20"/>
          <w:szCs w:val="20"/>
          <w:vertAlign w:val="subscript"/>
        </w:rPr>
        <w:t>neef</w:t>
      </w:r>
      <w:r w:rsidRPr="00F27598">
        <w:rPr>
          <w:rFonts w:ascii="Arial" w:hAnsi="Arial" w:cs="Arial"/>
          <w:sz w:val="20"/>
          <w:szCs w:val="20"/>
        </w:rPr>
        <w:t xml:space="preserve"> </w:t>
      </w:r>
      <w:r w:rsidR="00A64889">
        <w:rPr>
          <w:rFonts w:ascii="Times New Roman" w:eastAsia="Symbol" w:hAnsi="Times New Roman" w:cs="Times New Roman"/>
          <w:sz w:val="20"/>
          <w:szCs w:val="20"/>
        </w:rPr>
        <w:t>×</w:t>
      </w:r>
      <w:r w:rsidR="00302F28" w:rsidRPr="00F27598">
        <w:rPr>
          <w:rFonts w:ascii="Arial" w:hAnsi="Arial" w:cs="Arial"/>
          <w:sz w:val="20"/>
          <w:szCs w:val="20"/>
        </w:rPr>
        <w:t> </w:t>
      </w:r>
      <w:r w:rsidRPr="00F27598">
        <w:rPr>
          <w:rFonts w:ascii="Arial" w:hAnsi="Arial" w:cs="Arial"/>
          <w:sz w:val="20"/>
          <w:szCs w:val="20"/>
        </w:rPr>
        <w:t>P</w:t>
      </w:r>
      <w:r w:rsidRPr="00F27598">
        <w:rPr>
          <w:rFonts w:ascii="Arial" w:hAnsi="Arial" w:cs="Arial"/>
          <w:sz w:val="20"/>
          <w:szCs w:val="20"/>
          <w:vertAlign w:val="subscript"/>
        </w:rPr>
        <w:t>věž</w:t>
      </w:r>
      <w:r w:rsidRPr="00F27598">
        <w:rPr>
          <w:rFonts w:ascii="Arial" w:hAnsi="Arial" w:cs="Arial"/>
          <w:sz w:val="20"/>
          <w:szCs w:val="20"/>
        </w:rPr>
        <w:t xml:space="preserve"> [MW], kde:</w:t>
      </w:r>
    </w:p>
    <w:p w14:paraId="20CB8646" w14:textId="3D0AB445" w:rsidR="00F94E19" w:rsidRPr="00F27598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F27598">
        <w:rPr>
          <w:rFonts w:ascii="Arial" w:hAnsi="Arial" w:cs="Arial"/>
          <w:sz w:val="20"/>
          <w:szCs w:val="20"/>
        </w:rPr>
        <w:t>P</w:t>
      </w:r>
      <w:r w:rsidRPr="00F27598">
        <w:rPr>
          <w:rFonts w:ascii="Arial" w:hAnsi="Arial" w:cs="Arial"/>
          <w:sz w:val="20"/>
          <w:szCs w:val="20"/>
          <w:vertAlign w:val="subscript"/>
        </w:rPr>
        <w:t>odh</w:t>
      </w:r>
      <w:r w:rsidRPr="00F27598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3AEB0113" w14:textId="5995270B" w:rsidR="00F94E19" w:rsidRPr="00F27598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F27598">
        <w:rPr>
          <w:rFonts w:ascii="Arial" w:hAnsi="Arial" w:cs="Arial"/>
          <w:sz w:val="20"/>
          <w:szCs w:val="20"/>
        </w:rPr>
        <w:t>n</w:t>
      </w:r>
      <w:r w:rsidRPr="00F27598">
        <w:rPr>
          <w:rFonts w:ascii="Arial" w:hAnsi="Arial" w:cs="Arial"/>
          <w:sz w:val="20"/>
          <w:szCs w:val="20"/>
          <w:vertAlign w:val="subscript"/>
        </w:rPr>
        <w:t>věž</w:t>
      </w:r>
      <w:r w:rsidRPr="00F27598">
        <w:rPr>
          <w:rFonts w:ascii="Arial" w:hAnsi="Arial" w:cs="Arial"/>
          <w:sz w:val="20"/>
          <w:szCs w:val="20"/>
        </w:rPr>
        <w:t xml:space="preserve"> je počet věží větrných elektráren, které lze prostorově distribuovat v daném území při vynechání těch částí akcelerační oblasti, pro něž umístění věží zapovídají stanovené podmínky a zmírňující opatření, a při dodržení vhodného rozestupu mezi věžemi, který byl pro účely odhadu stanoven na</w:t>
      </w:r>
      <w:r w:rsidR="000903D0">
        <w:rPr>
          <w:rFonts w:ascii="Arial" w:hAnsi="Arial" w:cs="Arial"/>
          <w:sz w:val="20"/>
          <w:szCs w:val="20"/>
        </w:rPr>
        <w:t> </w:t>
      </w:r>
      <w:r w:rsidR="008A305E" w:rsidRPr="00F27598">
        <w:rPr>
          <w:rFonts w:ascii="Arial" w:hAnsi="Arial" w:cs="Arial"/>
          <w:sz w:val="20"/>
          <w:szCs w:val="20"/>
        </w:rPr>
        <w:t>minimálně</w:t>
      </w:r>
      <w:r w:rsidRPr="00F27598">
        <w:rPr>
          <w:rFonts w:ascii="Arial" w:hAnsi="Arial" w:cs="Arial"/>
          <w:sz w:val="20"/>
          <w:szCs w:val="20"/>
        </w:rPr>
        <w:t xml:space="preserve"> </w:t>
      </w:r>
      <w:r w:rsidR="00314B6E" w:rsidRPr="00F27598">
        <w:rPr>
          <w:rFonts w:ascii="Arial" w:hAnsi="Arial" w:cs="Arial"/>
          <w:sz w:val="20"/>
          <w:szCs w:val="20"/>
        </w:rPr>
        <w:t>75</w:t>
      </w:r>
      <w:r w:rsidRPr="00F27598">
        <w:rPr>
          <w:rFonts w:ascii="Arial" w:hAnsi="Arial" w:cs="Arial"/>
          <w:sz w:val="20"/>
          <w:szCs w:val="20"/>
        </w:rPr>
        <w:t>0 m</w:t>
      </w:r>
      <w:r w:rsidR="00314B6E" w:rsidRPr="00F27598">
        <w:rPr>
          <w:rFonts w:ascii="Arial" w:hAnsi="Arial" w:cs="Arial"/>
          <w:sz w:val="20"/>
          <w:szCs w:val="20"/>
        </w:rPr>
        <w:t>, což odpovídá cca pětinásobku průměru rotoru velké větrné elektrárny (běžný průměr rotoru je cca 140–160 m)</w:t>
      </w:r>
      <w:r w:rsidRPr="00F27598">
        <w:rPr>
          <w:rFonts w:ascii="Arial" w:hAnsi="Arial" w:cs="Arial"/>
          <w:sz w:val="20"/>
          <w:szCs w:val="20"/>
        </w:rPr>
        <w:t>; pracovně byly prověřeny různé varianty rozmístění věží větrných elektráren v akcelerační oblasti s největším dosaženým počtem věží n</w:t>
      </w:r>
      <w:r w:rsidRPr="00F27598">
        <w:rPr>
          <w:rFonts w:ascii="Arial" w:hAnsi="Arial" w:cs="Arial"/>
          <w:sz w:val="20"/>
          <w:szCs w:val="20"/>
          <w:vertAlign w:val="subscript"/>
        </w:rPr>
        <w:t>věž</w:t>
      </w:r>
      <w:r w:rsidRPr="00F27598">
        <w:rPr>
          <w:rFonts w:ascii="Arial" w:hAnsi="Arial" w:cs="Arial"/>
          <w:sz w:val="20"/>
          <w:szCs w:val="20"/>
        </w:rPr>
        <w:t xml:space="preserve"> = </w:t>
      </w:r>
      <w:r w:rsidR="6773FBC2" w:rsidRPr="00F27598">
        <w:rPr>
          <w:rFonts w:ascii="Arial" w:hAnsi="Arial" w:cs="Arial"/>
          <w:sz w:val="20"/>
          <w:szCs w:val="20"/>
        </w:rPr>
        <w:t>18</w:t>
      </w:r>
      <w:r w:rsidRPr="00F27598">
        <w:rPr>
          <w:rFonts w:ascii="Arial" w:hAnsi="Arial" w:cs="Arial"/>
          <w:sz w:val="20"/>
          <w:szCs w:val="20"/>
        </w:rPr>
        <w:t>.</w:t>
      </w:r>
    </w:p>
    <w:p w14:paraId="649500FB" w14:textId="12356B44" w:rsidR="00F94E19" w:rsidRPr="00F27598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F27598">
        <w:rPr>
          <w:rFonts w:ascii="Arial" w:hAnsi="Arial" w:cs="Arial"/>
          <w:sz w:val="20"/>
          <w:szCs w:val="20"/>
        </w:rPr>
        <w:t>k</w:t>
      </w:r>
      <w:r w:rsidRPr="00F27598">
        <w:rPr>
          <w:rFonts w:ascii="Arial" w:hAnsi="Arial" w:cs="Arial"/>
          <w:sz w:val="20"/>
          <w:szCs w:val="20"/>
          <w:vertAlign w:val="subscript"/>
        </w:rPr>
        <w:t>neef</w:t>
      </w:r>
      <w:r w:rsidRPr="00F27598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 území, použití věží s menším než očekávaným výkonem apod. Odborným odhadem byl stanoven na 0,70;</w:t>
      </w:r>
    </w:p>
    <w:p w14:paraId="4353772C" w14:textId="4C698DC3" w:rsidR="00F94E19" w:rsidRPr="00F27598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F27598">
        <w:rPr>
          <w:rFonts w:ascii="Arial" w:hAnsi="Arial" w:cs="Arial"/>
          <w:sz w:val="20"/>
          <w:szCs w:val="20"/>
        </w:rPr>
        <w:t>P</w:t>
      </w:r>
      <w:r w:rsidRPr="00F27598">
        <w:rPr>
          <w:rFonts w:ascii="Arial" w:hAnsi="Arial" w:cs="Arial"/>
          <w:sz w:val="20"/>
          <w:szCs w:val="20"/>
          <w:vertAlign w:val="subscript"/>
        </w:rPr>
        <w:t>věž</w:t>
      </w:r>
      <w:r w:rsidRPr="00F27598">
        <w:rPr>
          <w:rFonts w:ascii="Arial" w:hAnsi="Arial" w:cs="Arial"/>
          <w:sz w:val="20"/>
          <w:szCs w:val="20"/>
        </w:rPr>
        <w:t xml:space="preserve"> [MW] je </w:t>
      </w:r>
      <w:r w:rsidR="008A305E" w:rsidRPr="00F27598">
        <w:rPr>
          <w:rFonts w:ascii="Arial" w:hAnsi="Arial" w:cs="Arial"/>
          <w:sz w:val="20"/>
          <w:szCs w:val="20"/>
        </w:rPr>
        <w:t>odhadovaný</w:t>
      </w:r>
      <w:r w:rsidRPr="00F27598">
        <w:rPr>
          <w:rFonts w:ascii="Arial" w:hAnsi="Arial" w:cs="Arial"/>
          <w:sz w:val="20"/>
          <w:szCs w:val="20"/>
        </w:rPr>
        <w:t xml:space="preserve"> maximální instalovaný výkon </w:t>
      </w:r>
      <w:r w:rsidR="008A305E" w:rsidRPr="00F27598">
        <w:rPr>
          <w:rFonts w:ascii="Arial" w:hAnsi="Arial" w:cs="Arial"/>
          <w:sz w:val="20"/>
          <w:szCs w:val="20"/>
        </w:rPr>
        <w:t xml:space="preserve">jedné věže </w:t>
      </w:r>
      <w:r w:rsidRPr="00F27598">
        <w:rPr>
          <w:rFonts w:ascii="Arial" w:hAnsi="Arial" w:cs="Arial"/>
          <w:sz w:val="20"/>
          <w:szCs w:val="20"/>
        </w:rPr>
        <w:t>větrné elektrárny. S ohledem na</w:t>
      </w:r>
      <w:r w:rsidR="000903D0">
        <w:rPr>
          <w:rFonts w:ascii="Arial" w:hAnsi="Arial" w:cs="Arial"/>
          <w:sz w:val="20"/>
          <w:szCs w:val="20"/>
        </w:rPr>
        <w:t> </w:t>
      </w:r>
      <w:r w:rsidRPr="00F27598">
        <w:rPr>
          <w:rFonts w:ascii="Arial" w:hAnsi="Arial" w:cs="Arial"/>
          <w:sz w:val="20"/>
          <w:szCs w:val="20"/>
        </w:rPr>
        <w:t>současné dostupné technologie byl stanoven na 5,0 MW.</w:t>
      </w:r>
    </w:p>
    <w:p w14:paraId="740FB297" w14:textId="603A7E1C" w:rsidR="00F94E19" w:rsidRPr="00F27598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27598">
        <w:rPr>
          <w:rFonts w:ascii="Arial" w:hAnsi="Arial" w:cs="Arial"/>
          <w:sz w:val="20"/>
          <w:szCs w:val="20"/>
        </w:rPr>
        <w:t>Dosazením do vzorce docházíme k hodnotě P</w:t>
      </w:r>
      <w:r w:rsidRPr="00F27598">
        <w:rPr>
          <w:rFonts w:ascii="Arial" w:hAnsi="Arial" w:cs="Arial"/>
          <w:sz w:val="20"/>
          <w:szCs w:val="20"/>
          <w:vertAlign w:val="subscript"/>
        </w:rPr>
        <w:t>odh</w:t>
      </w:r>
      <w:r w:rsidRPr="00F27598">
        <w:rPr>
          <w:rFonts w:ascii="Arial" w:hAnsi="Arial" w:cs="Arial"/>
          <w:sz w:val="20"/>
          <w:szCs w:val="20"/>
        </w:rPr>
        <w:t xml:space="preserve"> = </w:t>
      </w:r>
      <w:r w:rsidR="464D88B5" w:rsidRPr="00F27598">
        <w:rPr>
          <w:rFonts w:ascii="Arial" w:hAnsi="Arial" w:cs="Arial"/>
          <w:sz w:val="20"/>
          <w:szCs w:val="20"/>
        </w:rPr>
        <w:t>18</w:t>
      </w:r>
      <w:r w:rsidRPr="00F27598">
        <w:rPr>
          <w:rFonts w:ascii="Arial" w:hAnsi="Arial" w:cs="Arial"/>
          <w:sz w:val="20"/>
          <w:szCs w:val="20"/>
        </w:rPr>
        <w:t xml:space="preserve"> </w:t>
      </w:r>
      <w:r w:rsidR="00A64889">
        <w:rPr>
          <w:rFonts w:ascii="Times New Roman" w:eastAsia="Symbol" w:hAnsi="Times New Roman" w:cs="Times New Roman"/>
          <w:sz w:val="20"/>
          <w:szCs w:val="20"/>
        </w:rPr>
        <w:t>×</w:t>
      </w:r>
      <w:r w:rsidR="009A5FC1" w:rsidRPr="00F27598">
        <w:rPr>
          <w:rFonts w:ascii="Arial" w:hAnsi="Arial" w:cs="Arial"/>
          <w:sz w:val="20"/>
          <w:szCs w:val="20"/>
        </w:rPr>
        <w:t> </w:t>
      </w:r>
      <w:r w:rsidRPr="00F27598">
        <w:rPr>
          <w:rFonts w:ascii="Arial" w:hAnsi="Arial" w:cs="Arial"/>
          <w:sz w:val="20"/>
          <w:szCs w:val="20"/>
        </w:rPr>
        <w:t xml:space="preserve">0,70 </w:t>
      </w:r>
      <w:r w:rsidR="00A64889">
        <w:rPr>
          <w:rFonts w:ascii="Times New Roman" w:eastAsia="Symbol" w:hAnsi="Times New Roman" w:cs="Times New Roman"/>
          <w:sz w:val="20"/>
          <w:szCs w:val="20"/>
        </w:rPr>
        <w:t>×</w:t>
      </w:r>
      <w:r w:rsidR="009A5FC1" w:rsidRPr="00F27598">
        <w:rPr>
          <w:rFonts w:ascii="Arial" w:hAnsi="Arial" w:cs="Arial"/>
          <w:sz w:val="20"/>
          <w:szCs w:val="20"/>
        </w:rPr>
        <w:t> </w:t>
      </w:r>
      <w:r w:rsidRPr="00F27598">
        <w:rPr>
          <w:rFonts w:ascii="Arial" w:hAnsi="Arial" w:cs="Arial"/>
          <w:sz w:val="20"/>
          <w:szCs w:val="20"/>
        </w:rPr>
        <w:t xml:space="preserve">5 = </w:t>
      </w:r>
      <w:r w:rsidR="1E46A992" w:rsidRPr="00F27598">
        <w:rPr>
          <w:rFonts w:ascii="Arial" w:hAnsi="Arial" w:cs="Arial"/>
          <w:sz w:val="20"/>
          <w:szCs w:val="20"/>
        </w:rPr>
        <w:t>63</w:t>
      </w:r>
      <w:r w:rsidR="008A41FF">
        <w:rPr>
          <w:rFonts w:ascii="Arial" w:hAnsi="Arial" w:cs="Arial"/>
          <w:sz w:val="20"/>
          <w:szCs w:val="20"/>
        </w:rPr>
        <w:t>,0</w:t>
      </w:r>
      <w:r w:rsidRPr="00F27598">
        <w:rPr>
          <w:rFonts w:ascii="Arial" w:hAnsi="Arial" w:cs="Arial"/>
          <w:sz w:val="20"/>
          <w:szCs w:val="20"/>
        </w:rPr>
        <w:t xml:space="preserve"> MW.</w:t>
      </w:r>
    </w:p>
    <w:p w14:paraId="71209D3E" w14:textId="39A5DFCB" w:rsidR="000838EF" w:rsidRPr="00F27598" w:rsidRDefault="00A16D4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27598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F27598">
        <w:rPr>
          <w:rFonts w:ascii="Arial" w:hAnsi="Arial" w:cs="Arial"/>
          <w:sz w:val="20"/>
          <w:szCs w:val="20"/>
        </w:rPr>
        <w:t>e</w:t>
      </w:r>
      <w:r w:rsidRPr="00F27598">
        <w:rPr>
          <w:rFonts w:ascii="Arial" w:hAnsi="Arial" w:cs="Arial"/>
          <w:sz w:val="20"/>
          <w:szCs w:val="20"/>
        </w:rPr>
        <w:t xml:space="preserve">. O pořízení </w:t>
      </w:r>
      <w:r w:rsidR="00FD1D92" w:rsidRPr="00F27598">
        <w:rPr>
          <w:rFonts w:ascii="Arial" w:hAnsi="Arial" w:cs="Arial"/>
          <w:sz w:val="20"/>
          <w:szCs w:val="20"/>
        </w:rPr>
        <w:t xml:space="preserve">Změny </w:t>
      </w:r>
      <w:r w:rsidRPr="00F27598">
        <w:rPr>
          <w:rFonts w:ascii="Arial" w:hAnsi="Arial" w:cs="Arial"/>
          <w:sz w:val="20"/>
          <w:szCs w:val="20"/>
        </w:rPr>
        <w:t xml:space="preserve">č. </w:t>
      </w:r>
      <w:r w:rsidR="000D77D6" w:rsidRPr="00F27598">
        <w:rPr>
          <w:rFonts w:ascii="Arial" w:hAnsi="Arial" w:cs="Arial"/>
          <w:sz w:val="20"/>
          <w:szCs w:val="20"/>
        </w:rPr>
        <w:t>2</w:t>
      </w:r>
      <w:r w:rsidRPr="00F27598">
        <w:rPr>
          <w:rFonts w:ascii="Arial" w:hAnsi="Arial" w:cs="Arial"/>
          <w:sz w:val="20"/>
          <w:szCs w:val="20"/>
        </w:rPr>
        <w:t xml:space="preserve"> </w:t>
      </w:r>
      <w:r w:rsidR="006F5928" w:rsidRPr="00F27598">
        <w:rPr>
          <w:rFonts w:ascii="Arial" w:hAnsi="Arial" w:cs="Arial"/>
          <w:b/>
          <w:bCs/>
          <w:sz w:val="20"/>
          <w:szCs w:val="20"/>
        </w:rPr>
        <w:t xml:space="preserve">územního rozvojového plánu </w:t>
      </w:r>
      <w:r w:rsidRPr="00F27598">
        <w:rPr>
          <w:rFonts w:ascii="Arial" w:hAnsi="Arial" w:cs="Arial"/>
          <w:sz w:val="20"/>
          <w:szCs w:val="20"/>
        </w:rPr>
        <w:t>rozhodl</w:t>
      </w:r>
      <w:r w:rsidR="006F5928" w:rsidRPr="00F27598">
        <w:rPr>
          <w:rFonts w:ascii="Arial" w:hAnsi="Arial" w:cs="Arial"/>
          <w:sz w:val="20"/>
          <w:szCs w:val="20"/>
        </w:rPr>
        <w:t>a</w:t>
      </w:r>
      <w:r w:rsidRPr="00F27598">
        <w:rPr>
          <w:rFonts w:ascii="Arial" w:hAnsi="Arial" w:cs="Arial"/>
          <w:sz w:val="20"/>
          <w:szCs w:val="20"/>
        </w:rPr>
        <w:t xml:space="preserve"> </w:t>
      </w:r>
      <w:r w:rsidR="006F5928" w:rsidRPr="00F27598">
        <w:rPr>
          <w:rFonts w:ascii="Arial" w:hAnsi="Arial" w:cs="Arial"/>
          <w:sz w:val="20"/>
          <w:szCs w:val="20"/>
        </w:rPr>
        <w:t>Vláda</w:t>
      </w:r>
      <w:r w:rsidRPr="00F27598">
        <w:rPr>
          <w:rFonts w:ascii="Arial" w:hAnsi="Arial" w:cs="Arial"/>
          <w:sz w:val="20"/>
          <w:szCs w:val="20"/>
        </w:rPr>
        <w:t xml:space="preserve"> dne </w:t>
      </w:r>
      <w:bookmarkStart w:id="0" w:name="_Hlk214038986"/>
      <w:r w:rsidR="006F5928" w:rsidRPr="00F27598">
        <w:rPr>
          <w:rFonts w:ascii="Arial" w:hAnsi="Arial" w:cs="Arial"/>
          <w:sz w:val="20"/>
          <w:szCs w:val="20"/>
        </w:rPr>
        <w:t>2</w:t>
      </w:r>
      <w:r w:rsidR="00991287" w:rsidRPr="00F27598">
        <w:rPr>
          <w:rFonts w:ascii="Arial" w:hAnsi="Arial" w:cs="Arial"/>
          <w:sz w:val="20"/>
          <w:szCs w:val="20"/>
        </w:rPr>
        <w:t>2</w:t>
      </w:r>
      <w:r w:rsidR="000D77D6" w:rsidRPr="00F27598">
        <w:rPr>
          <w:rFonts w:ascii="Arial" w:hAnsi="Arial" w:cs="Arial"/>
          <w:sz w:val="20"/>
          <w:szCs w:val="20"/>
        </w:rPr>
        <w:t xml:space="preserve">. </w:t>
      </w:r>
      <w:r w:rsidR="006F5928" w:rsidRPr="00F27598">
        <w:rPr>
          <w:rFonts w:ascii="Arial" w:hAnsi="Arial" w:cs="Arial"/>
          <w:sz w:val="20"/>
          <w:szCs w:val="20"/>
        </w:rPr>
        <w:t>10</w:t>
      </w:r>
      <w:r w:rsidR="000D77D6" w:rsidRPr="00F27598">
        <w:rPr>
          <w:rFonts w:ascii="Arial" w:hAnsi="Arial" w:cs="Arial"/>
          <w:sz w:val="20"/>
          <w:szCs w:val="20"/>
        </w:rPr>
        <w:t>. 202</w:t>
      </w:r>
      <w:r w:rsidR="006F5928" w:rsidRPr="00F27598">
        <w:rPr>
          <w:rFonts w:ascii="Arial" w:hAnsi="Arial" w:cs="Arial"/>
          <w:sz w:val="20"/>
          <w:szCs w:val="20"/>
        </w:rPr>
        <w:t>5</w:t>
      </w:r>
      <w:r w:rsidRPr="00F27598">
        <w:rPr>
          <w:rFonts w:ascii="Arial" w:hAnsi="Arial" w:cs="Arial"/>
          <w:sz w:val="20"/>
          <w:szCs w:val="20"/>
        </w:rPr>
        <w:t xml:space="preserve"> usnesením č. </w:t>
      </w:r>
      <w:r w:rsidR="00190E5A" w:rsidRPr="00F27598">
        <w:rPr>
          <w:rFonts w:ascii="Arial" w:hAnsi="Arial" w:cs="Arial"/>
          <w:sz w:val="20"/>
          <w:szCs w:val="20"/>
        </w:rPr>
        <w:t>811</w:t>
      </w:r>
      <w:r w:rsidR="000D77D6" w:rsidRPr="00F27598">
        <w:rPr>
          <w:rFonts w:ascii="Arial" w:hAnsi="Arial" w:cs="Arial"/>
          <w:sz w:val="20"/>
          <w:szCs w:val="20"/>
        </w:rPr>
        <w:t>/202</w:t>
      </w:r>
      <w:r w:rsidR="006F5928" w:rsidRPr="00F27598">
        <w:rPr>
          <w:rFonts w:ascii="Arial" w:hAnsi="Arial" w:cs="Arial"/>
          <w:sz w:val="20"/>
          <w:szCs w:val="20"/>
        </w:rPr>
        <w:t>5</w:t>
      </w:r>
      <w:bookmarkEnd w:id="0"/>
      <w:r w:rsidRPr="00F27598">
        <w:rPr>
          <w:rFonts w:ascii="Arial" w:hAnsi="Arial" w:cs="Arial"/>
          <w:sz w:val="20"/>
          <w:szCs w:val="20"/>
        </w:rPr>
        <w:t>.</w:t>
      </w:r>
      <w:r w:rsidR="000838EF" w:rsidRPr="00F27598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F27598" w:rsidRDefault="00A5026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27598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 w:rsidRPr="00F27598">
        <w:rPr>
          <w:rFonts w:ascii="Arial" w:hAnsi="Arial" w:cs="Arial"/>
          <w:sz w:val="20"/>
          <w:szCs w:val="20"/>
        </w:rPr>
        <w:t>Vláda ČR</w:t>
      </w:r>
      <w:r w:rsidRPr="00F27598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F27598" w:rsidRDefault="00A5026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27598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F27598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F27598">
        <w:rPr>
          <w:rFonts w:ascii="Arial" w:hAnsi="Arial" w:cs="Arial"/>
          <w:sz w:val="20"/>
          <w:szCs w:val="20"/>
        </w:rPr>
        <w:t xml:space="preserve">. Tímto orgánem je </w:t>
      </w:r>
      <w:r w:rsidR="006F5928" w:rsidRPr="00F27598">
        <w:rPr>
          <w:rFonts w:ascii="Arial" w:hAnsi="Arial" w:cs="Arial"/>
          <w:sz w:val="20"/>
          <w:szCs w:val="20"/>
        </w:rPr>
        <w:t>Ministerstvo pro místní rozvoj</w:t>
      </w:r>
      <w:r w:rsidRPr="00F27598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F27598" w:rsidRDefault="004015C4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27598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9B94ED9" w14:textId="3E61DFE1" w:rsidR="004015C4" w:rsidRPr="00F27598" w:rsidRDefault="006F592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2" w:name="_Hlk214039024"/>
      <w:r w:rsidRPr="00F27598">
        <w:rPr>
          <w:rFonts w:ascii="Arial" w:hAnsi="Arial" w:cs="Arial"/>
          <w:sz w:val="20"/>
          <w:szCs w:val="20"/>
        </w:rPr>
        <w:t>Ing. arch. Martina Kabelková</w:t>
      </w:r>
      <w:r w:rsidR="004015C4" w:rsidRPr="00F27598">
        <w:rPr>
          <w:rFonts w:ascii="Arial" w:hAnsi="Arial" w:cs="Arial"/>
          <w:sz w:val="20"/>
          <w:szCs w:val="20"/>
        </w:rPr>
        <w:t xml:space="preserve">, číslo autorizace ČKA </w:t>
      </w:r>
      <w:r w:rsidR="00DA361C" w:rsidRPr="00F27598">
        <w:rPr>
          <w:rFonts w:ascii="Arial" w:hAnsi="Arial" w:cs="Arial"/>
          <w:sz w:val="20"/>
          <w:szCs w:val="20"/>
        </w:rPr>
        <w:t>0</w:t>
      </w:r>
      <w:r w:rsidRPr="00F27598">
        <w:rPr>
          <w:rFonts w:ascii="Arial" w:hAnsi="Arial" w:cs="Arial"/>
          <w:sz w:val="20"/>
          <w:szCs w:val="20"/>
        </w:rPr>
        <w:t>3</w:t>
      </w:r>
      <w:r w:rsidR="00DA361C" w:rsidRPr="00F27598">
        <w:rPr>
          <w:rFonts w:ascii="Arial" w:hAnsi="Arial" w:cs="Arial"/>
          <w:sz w:val="20"/>
          <w:szCs w:val="20"/>
        </w:rPr>
        <w:t> </w:t>
      </w:r>
      <w:r w:rsidRPr="00F27598">
        <w:rPr>
          <w:rFonts w:ascii="Arial" w:hAnsi="Arial" w:cs="Arial"/>
          <w:sz w:val="20"/>
          <w:szCs w:val="20"/>
        </w:rPr>
        <w:t>844</w:t>
      </w:r>
      <w:r w:rsidR="004015C4" w:rsidRPr="00F27598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14BD084A" w14:textId="77777777" w:rsidR="00731809" w:rsidRDefault="005469C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27598">
        <w:rPr>
          <w:rFonts w:ascii="Arial" w:hAnsi="Arial" w:cs="Arial"/>
          <w:sz w:val="20"/>
          <w:szCs w:val="20"/>
        </w:rPr>
        <w:lastRenderedPageBreak/>
        <w:t>Ing. Pavla Žídková</w:t>
      </w:r>
      <w:r w:rsidR="00015084" w:rsidRPr="00F27598">
        <w:rPr>
          <w:rFonts w:ascii="Arial" w:hAnsi="Arial" w:cs="Arial"/>
          <w:sz w:val="20"/>
          <w:szCs w:val="20"/>
        </w:rPr>
        <w:t xml:space="preserve"> autorizovaná osoba</w:t>
      </w:r>
      <w:r w:rsidRPr="00F27598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="004015C4" w:rsidRPr="00F27598">
        <w:rPr>
          <w:rFonts w:ascii="Arial" w:hAnsi="Arial" w:cs="Arial"/>
          <w:sz w:val="20"/>
          <w:szCs w:val="20"/>
        </w:rPr>
        <w:t xml:space="preserve">podle § 19 zákona </w:t>
      </w:r>
      <w:r w:rsidR="00C70B10" w:rsidRPr="00F27598">
        <w:rPr>
          <w:rFonts w:ascii="Arial" w:hAnsi="Arial" w:cs="Arial"/>
          <w:sz w:val="20"/>
          <w:szCs w:val="20"/>
        </w:rPr>
        <w:t>č. 100/2001 Sb., o posuzování vlivů na životní prostředí</w:t>
      </w:r>
      <w:r w:rsidR="004015C4" w:rsidRPr="00F27598">
        <w:rPr>
          <w:rFonts w:ascii="Arial" w:hAnsi="Arial" w:cs="Arial"/>
          <w:sz w:val="20"/>
          <w:szCs w:val="20"/>
        </w:rPr>
        <w:t>,</w:t>
      </w:r>
      <w:r w:rsidR="00015084" w:rsidRPr="00F27598">
        <w:rPr>
          <w:rFonts w:ascii="Arial" w:hAnsi="Arial" w:cs="Arial"/>
          <w:sz w:val="20"/>
          <w:szCs w:val="20"/>
        </w:rPr>
        <w:t xml:space="preserve"> </w:t>
      </w:r>
    </w:p>
    <w:p w14:paraId="622DA595" w14:textId="77777777" w:rsidR="00145E6A" w:rsidRDefault="005469C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27598">
        <w:rPr>
          <w:rFonts w:ascii="Arial" w:hAnsi="Arial" w:cs="Arial"/>
          <w:sz w:val="20"/>
          <w:szCs w:val="20"/>
        </w:rPr>
        <w:t xml:space="preserve">Mgr. Zdeněk Frélich </w:t>
      </w:r>
      <w:r w:rsidR="00C70B10" w:rsidRPr="00F27598">
        <w:rPr>
          <w:rFonts w:ascii="Arial" w:hAnsi="Arial" w:cs="Arial"/>
          <w:sz w:val="20"/>
          <w:szCs w:val="20"/>
        </w:rPr>
        <w:t xml:space="preserve">autorizovaná osoba </w:t>
      </w:r>
      <w:r w:rsidR="00015084" w:rsidRPr="00F27598">
        <w:rPr>
          <w:rFonts w:ascii="Arial" w:hAnsi="Arial" w:cs="Arial"/>
          <w:sz w:val="20"/>
          <w:szCs w:val="20"/>
        </w:rPr>
        <w:t xml:space="preserve">(č.j. autorizace: 101346/ENV/09-3093/630/09 – prodlouženo rozhodnutím č.j. MZP/2024/630/2390 do 30.11.2029) </w:t>
      </w:r>
      <w:r w:rsidR="004015C4" w:rsidRPr="00F27598">
        <w:rPr>
          <w:rFonts w:ascii="Arial" w:hAnsi="Arial" w:cs="Arial"/>
          <w:sz w:val="20"/>
          <w:szCs w:val="20"/>
        </w:rPr>
        <w:t xml:space="preserve">dle § 45j zákona </w:t>
      </w:r>
      <w:r w:rsidR="00C70B10" w:rsidRPr="00F27598">
        <w:rPr>
          <w:rFonts w:ascii="Arial" w:hAnsi="Arial" w:cs="Arial"/>
          <w:sz w:val="20"/>
          <w:szCs w:val="20"/>
        </w:rPr>
        <w:t>č. 114/1992 Sb., o ochraně přírody a krajiny</w:t>
      </w:r>
      <w:bookmarkEnd w:id="2"/>
      <w:r w:rsidR="00145E6A">
        <w:rPr>
          <w:rFonts w:ascii="Arial" w:hAnsi="Arial" w:cs="Arial"/>
          <w:sz w:val="20"/>
          <w:szCs w:val="20"/>
        </w:rPr>
        <w:t>,</w:t>
      </w:r>
    </w:p>
    <w:p w14:paraId="192F39C5" w14:textId="5552FD01" w:rsidR="004015C4" w:rsidRDefault="002669D1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F05AF9">
        <w:rPr>
          <w:rFonts w:ascii="Arial" w:hAnsi="Arial" w:cs="Arial"/>
          <w:sz w:val="20"/>
          <w:szCs w:val="20"/>
        </w:rPr>
        <w:t>,</w:t>
      </w:r>
    </w:p>
    <w:p w14:paraId="13C4B47B" w14:textId="4D4E183E" w:rsidR="00F05AF9" w:rsidRPr="00F27598" w:rsidRDefault="00F05AF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05AF9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krajiny.</w:t>
      </w:r>
    </w:p>
    <w:p w14:paraId="3DF532F0" w14:textId="6CD71C23" w:rsidR="004E5D06" w:rsidRPr="00F27598" w:rsidRDefault="007A4E97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27598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F27598">
        <w:rPr>
          <w:rFonts w:ascii="Arial" w:hAnsi="Arial" w:cs="Arial"/>
          <w:sz w:val="20"/>
          <w:szCs w:val="20"/>
        </w:rPr>
        <w:t>podmínky a zmírňující opatření pro povolení, provedení nebo užívání záměrů OZE.</w:t>
      </w:r>
    </w:p>
    <w:p w14:paraId="3057E2EE" w14:textId="4CC2EBA6" w:rsidR="00573B45" w:rsidRPr="00F27598" w:rsidRDefault="004E5D06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27598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F27598">
        <w:rPr>
          <w:rFonts w:ascii="Arial" w:hAnsi="Arial" w:cs="Arial"/>
          <w:sz w:val="20"/>
          <w:szCs w:val="20"/>
        </w:rPr>
        <w:t xml:space="preserve">na životní prostředí </w:t>
      </w:r>
      <w:bookmarkStart w:id="3" w:name="_Hlk214039045"/>
      <w:r w:rsidR="00573B45" w:rsidRPr="00F27598">
        <w:rPr>
          <w:rFonts w:ascii="Arial" w:hAnsi="Arial" w:cs="Arial"/>
          <w:sz w:val="20"/>
          <w:szCs w:val="20"/>
        </w:rPr>
        <w:t xml:space="preserve">– </w:t>
      </w:r>
      <w:r w:rsidR="00C70B10" w:rsidRPr="00F27598">
        <w:rPr>
          <w:rFonts w:ascii="Arial" w:hAnsi="Arial" w:cs="Arial"/>
          <w:sz w:val="20"/>
          <w:szCs w:val="20"/>
        </w:rPr>
        <w:t>Ing. Pavla Žídková</w:t>
      </w:r>
      <w:r w:rsidR="00573B45" w:rsidRPr="00F27598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C70B10" w:rsidRPr="00F27598">
        <w:rPr>
          <w:rFonts w:ascii="Arial" w:hAnsi="Arial" w:cs="Arial"/>
          <w:sz w:val="20"/>
          <w:szCs w:val="20"/>
        </w:rPr>
        <w:t>Mgr. Zdeněk Frélich</w:t>
      </w:r>
      <w:bookmarkEnd w:id="3"/>
      <w:r w:rsidR="00573B45" w:rsidRPr="00F27598">
        <w:rPr>
          <w:rFonts w:ascii="Arial" w:hAnsi="Arial" w:cs="Arial"/>
          <w:sz w:val="20"/>
          <w:szCs w:val="20"/>
        </w:rPr>
        <w:t>.</w:t>
      </w:r>
    </w:p>
    <w:p w14:paraId="2EB50A97" w14:textId="69AE7CFF" w:rsidR="00573B45" w:rsidRPr="00F27598" w:rsidRDefault="00573B45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27598">
        <w:rPr>
          <w:rFonts w:ascii="Arial" w:hAnsi="Arial" w:cs="Arial"/>
          <w:sz w:val="20"/>
          <w:szCs w:val="20"/>
        </w:rPr>
        <w:t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</w:t>
      </w:r>
    </w:p>
    <w:p w14:paraId="7730AF67" w14:textId="21860276" w:rsidR="007A4E97" w:rsidRPr="00F27598" w:rsidRDefault="007A4E97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527D61E4">
        <w:rPr>
          <w:rFonts w:ascii="Arial" w:hAnsi="Arial" w:cs="Arial"/>
          <w:sz w:val="20"/>
          <w:szCs w:val="20"/>
        </w:rPr>
        <w:t>Jako podklad pro návrh podmínek v územním opatřen</w:t>
      </w:r>
      <w:r w:rsidR="3D930130" w:rsidRPr="527D61E4">
        <w:rPr>
          <w:rFonts w:ascii="Arial" w:hAnsi="Arial" w:cs="Arial"/>
          <w:sz w:val="20"/>
          <w:szCs w:val="20"/>
        </w:rPr>
        <w:t>í</w:t>
      </w:r>
      <w:r w:rsidRPr="527D61E4">
        <w:rPr>
          <w:rFonts w:ascii="Arial" w:hAnsi="Arial" w:cs="Arial"/>
          <w:sz w:val="20"/>
          <w:szCs w:val="20"/>
        </w:rPr>
        <w:t xml:space="preserve"> zajistil v předstihu orgán ochrany přírody</w:t>
      </w:r>
      <w:r w:rsidR="00015084" w:rsidRPr="527D61E4">
        <w:rPr>
          <w:rFonts w:ascii="Arial" w:hAnsi="Arial" w:cs="Arial"/>
          <w:sz w:val="20"/>
          <w:szCs w:val="20"/>
        </w:rPr>
        <w:t xml:space="preserve"> (MŽP prostřednictvím zasmluvněného zpracovatele) </w:t>
      </w:r>
      <w:r w:rsidRPr="527D61E4">
        <w:rPr>
          <w:rFonts w:ascii="Arial" w:hAnsi="Arial" w:cs="Arial"/>
          <w:sz w:val="20"/>
          <w:szCs w:val="20"/>
        </w:rPr>
        <w:t>zpracování</w:t>
      </w:r>
      <w:r w:rsidR="00015084" w:rsidRPr="527D61E4">
        <w:rPr>
          <w:rFonts w:ascii="Arial" w:hAnsi="Arial" w:cs="Arial"/>
          <w:sz w:val="20"/>
          <w:szCs w:val="20"/>
        </w:rPr>
        <w:t>m</w:t>
      </w:r>
      <w:r w:rsidRPr="527D61E4">
        <w:rPr>
          <w:rFonts w:ascii="Arial" w:hAnsi="Arial" w:cs="Arial"/>
          <w:sz w:val="20"/>
          <w:szCs w:val="20"/>
        </w:rPr>
        <w:t xml:space="preserve"> posouzení podle § 11 odst. 4 ZOZE. </w:t>
      </w:r>
      <w:bookmarkStart w:id="4" w:name="_Hlk214039085"/>
      <w:r w:rsidR="00015084" w:rsidRPr="527D61E4">
        <w:rPr>
          <w:rFonts w:ascii="Arial" w:hAnsi="Arial" w:cs="Arial"/>
          <w:sz w:val="20"/>
          <w:szCs w:val="20"/>
        </w:rPr>
        <w:t>Expertní</w:t>
      </w:r>
      <w:r w:rsidRPr="527D61E4">
        <w:rPr>
          <w:rFonts w:ascii="Arial" w:hAnsi="Arial" w:cs="Arial"/>
          <w:sz w:val="20"/>
          <w:szCs w:val="20"/>
        </w:rPr>
        <w:t xml:space="preserve"> osobou </w:t>
      </w:r>
      <w:r w:rsidR="00015084" w:rsidRPr="527D61E4">
        <w:rPr>
          <w:rFonts w:ascii="Arial" w:hAnsi="Arial" w:cs="Arial"/>
          <w:sz w:val="20"/>
          <w:szCs w:val="20"/>
        </w:rPr>
        <w:t xml:space="preserve">zpracovatele </w:t>
      </w:r>
      <w:r w:rsidRPr="527D61E4">
        <w:rPr>
          <w:rFonts w:ascii="Arial" w:hAnsi="Arial" w:cs="Arial"/>
          <w:sz w:val="20"/>
          <w:szCs w:val="20"/>
        </w:rPr>
        <w:t xml:space="preserve">byl </w:t>
      </w:r>
      <w:r w:rsidR="000904B2" w:rsidRPr="527D61E4">
        <w:rPr>
          <w:rFonts w:ascii="Arial" w:hAnsi="Arial" w:cs="Arial"/>
          <w:sz w:val="20"/>
          <w:szCs w:val="20"/>
        </w:rPr>
        <w:t>Mgr.</w:t>
      </w:r>
      <w:r w:rsidR="59C5F9A7" w:rsidRPr="527D61E4">
        <w:rPr>
          <w:rFonts w:ascii="Arial" w:hAnsi="Arial" w:cs="Arial"/>
          <w:sz w:val="20"/>
          <w:szCs w:val="20"/>
        </w:rPr>
        <w:t xml:space="preserve"> Radim </w:t>
      </w:r>
      <w:r w:rsidR="00F27598" w:rsidRPr="527D61E4">
        <w:rPr>
          <w:rFonts w:ascii="Arial" w:hAnsi="Arial" w:cs="Arial"/>
          <w:sz w:val="20"/>
          <w:szCs w:val="20"/>
        </w:rPr>
        <w:t>Kočvara.</w:t>
      </w:r>
      <w:r w:rsidRPr="527D61E4">
        <w:rPr>
          <w:rFonts w:ascii="Arial" w:hAnsi="Arial" w:cs="Arial"/>
          <w:sz w:val="20"/>
          <w:szCs w:val="20"/>
        </w:rPr>
        <w:t xml:space="preserve"> Posouzení bylo dokončeno </w:t>
      </w:r>
      <w:r w:rsidR="000F7283" w:rsidRPr="527D61E4">
        <w:rPr>
          <w:rFonts w:ascii="Arial" w:hAnsi="Arial" w:cs="Arial"/>
          <w:sz w:val="20"/>
          <w:szCs w:val="20"/>
        </w:rPr>
        <w:t>k</w:t>
      </w:r>
      <w:r w:rsidRPr="527D61E4">
        <w:rPr>
          <w:rFonts w:ascii="Arial" w:hAnsi="Arial" w:cs="Arial"/>
          <w:sz w:val="20"/>
          <w:szCs w:val="20"/>
        </w:rPr>
        <w:t xml:space="preserve"> </w:t>
      </w:r>
      <w:r w:rsidR="001946F9">
        <w:rPr>
          <w:rFonts w:ascii="Arial" w:hAnsi="Arial" w:cs="Arial"/>
          <w:sz w:val="20"/>
          <w:szCs w:val="20"/>
        </w:rPr>
        <w:t>10</w:t>
      </w:r>
      <w:r w:rsidRPr="527D61E4">
        <w:rPr>
          <w:rFonts w:ascii="Arial" w:hAnsi="Arial" w:cs="Arial"/>
          <w:sz w:val="20"/>
          <w:szCs w:val="20"/>
        </w:rPr>
        <w:t>. </w:t>
      </w:r>
      <w:r w:rsidR="00B904FC" w:rsidRPr="527D61E4">
        <w:rPr>
          <w:rFonts w:ascii="Arial" w:hAnsi="Arial" w:cs="Arial"/>
          <w:sz w:val="20"/>
          <w:szCs w:val="20"/>
        </w:rPr>
        <w:t>1</w:t>
      </w:r>
      <w:r w:rsidR="00FB7257" w:rsidRPr="527D61E4">
        <w:rPr>
          <w:rFonts w:ascii="Arial" w:hAnsi="Arial" w:cs="Arial"/>
          <w:sz w:val="20"/>
          <w:szCs w:val="20"/>
        </w:rPr>
        <w:t>2</w:t>
      </w:r>
      <w:r w:rsidRPr="527D61E4">
        <w:rPr>
          <w:rFonts w:ascii="Arial" w:hAnsi="Arial" w:cs="Arial"/>
          <w:sz w:val="20"/>
          <w:szCs w:val="20"/>
        </w:rPr>
        <w:t>. 2025</w:t>
      </w:r>
      <w:bookmarkEnd w:id="4"/>
      <w:r w:rsidRPr="527D61E4">
        <w:rPr>
          <w:rFonts w:ascii="Arial" w:hAnsi="Arial" w:cs="Arial"/>
          <w:sz w:val="20"/>
          <w:szCs w:val="20"/>
        </w:rPr>
        <w:t>. Posouzení pokrylo celou akcelerační oblast a zabývalo se výskytem volně žijících živočichů, planě rostoucích rostlin a přírodních stanovišť v posuzovaném území. Mezi dokončením posouzení a</w:t>
      </w:r>
      <w:r w:rsidR="00376B50">
        <w:rPr>
          <w:rFonts w:ascii="Arial" w:hAnsi="Arial" w:cs="Arial"/>
          <w:sz w:val="20"/>
          <w:szCs w:val="20"/>
        </w:rPr>
        <w:t> </w:t>
      </w:r>
      <w:r w:rsidRPr="527D61E4">
        <w:rPr>
          <w:rFonts w:ascii="Arial" w:hAnsi="Arial" w:cs="Arial"/>
          <w:sz w:val="20"/>
          <w:szCs w:val="20"/>
        </w:rPr>
        <w:t xml:space="preserve">zahájením projednání návrhu územního opatření uplynula doba </w:t>
      </w:r>
      <w:r w:rsidR="001946F9">
        <w:rPr>
          <w:rFonts w:ascii="Arial" w:hAnsi="Arial" w:cs="Arial"/>
          <w:sz w:val="20"/>
          <w:szCs w:val="20"/>
        </w:rPr>
        <w:t>5</w:t>
      </w:r>
      <w:r w:rsidRPr="527D61E4">
        <w:rPr>
          <w:rFonts w:ascii="Arial" w:hAnsi="Arial" w:cs="Arial"/>
          <w:sz w:val="20"/>
          <w:szCs w:val="20"/>
        </w:rPr>
        <w:t xml:space="preserve"> měsíců.</w:t>
      </w:r>
    </w:p>
    <w:p w14:paraId="41689604" w14:textId="23B10640" w:rsidR="00664196" w:rsidRPr="00AD149E" w:rsidRDefault="00664196" w:rsidP="00A04ECB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AD149E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40016740" w14:textId="23628338" w:rsidR="00F544BE" w:rsidRPr="00F27598" w:rsidRDefault="00B42F7B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27598">
        <w:rPr>
          <w:rFonts w:ascii="Arial" w:hAnsi="Arial" w:cs="Arial"/>
          <w:sz w:val="20"/>
          <w:szCs w:val="20"/>
        </w:rPr>
        <w:t>Podmínk</w:t>
      </w:r>
      <w:r w:rsidR="007C4E6D" w:rsidRPr="00F27598">
        <w:rPr>
          <w:rFonts w:ascii="Arial" w:hAnsi="Arial" w:cs="Arial"/>
          <w:sz w:val="20"/>
          <w:szCs w:val="20"/>
        </w:rPr>
        <w:t>a</w:t>
      </w:r>
      <w:r w:rsidRPr="00F27598">
        <w:rPr>
          <w:rFonts w:ascii="Arial" w:hAnsi="Arial" w:cs="Arial"/>
          <w:sz w:val="20"/>
          <w:szCs w:val="20"/>
        </w:rPr>
        <w:t xml:space="preserve"> v odst. 3</w:t>
      </w:r>
      <w:r w:rsidR="00406D1B" w:rsidRPr="00F27598">
        <w:rPr>
          <w:rFonts w:ascii="Arial" w:hAnsi="Arial" w:cs="Arial"/>
          <w:sz w:val="20"/>
          <w:szCs w:val="20"/>
        </w:rPr>
        <w:t>.1</w:t>
      </w:r>
      <w:r w:rsidRPr="00F27598">
        <w:rPr>
          <w:rFonts w:ascii="Arial" w:hAnsi="Arial" w:cs="Arial"/>
          <w:sz w:val="20"/>
          <w:szCs w:val="20"/>
        </w:rPr>
        <w:t xml:space="preserve"> písm. a) </w:t>
      </w:r>
      <w:r w:rsidR="000904B2" w:rsidRPr="00F27598">
        <w:rPr>
          <w:rFonts w:ascii="Arial" w:hAnsi="Arial" w:cs="Arial"/>
          <w:sz w:val="20"/>
          <w:szCs w:val="20"/>
        </w:rPr>
        <w:t>je stanovena zejména s ohledem na předvídatelnost z hlediska zajištění bezpečnosti letového provozu. Na trhu je k dispozici vícero typů větrných elektráren o výšce od terénu po horní úvrať listů rotorů kolem 245 m, tedy s rezervou méně než 250 m</w:t>
      </w:r>
      <w:r w:rsidR="001348F6" w:rsidRPr="00F27598">
        <w:rPr>
          <w:rFonts w:ascii="Arial" w:hAnsi="Arial" w:cs="Arial"/>
          <w:sz w:val="20"/>
          <w:szCs w:val="20"/>
        </w:rPr>
        <w:t>.</w:t>
      </w:r>
      <w:r w:rsidR="00432482" w:rsidRPr="00F27598">
        <w:rPr>
          <w:rFonts w:ascii="Arial" w:hAnsi="Arial" w:cs="Arial"/>
          <w:sz w:val="20"/>
          <w:szCs w:val="20"/>
        </w:rPr>
        <w:t xml:space="preserve"> </w:t>
      </w:r>
      <w:r w:rsidR="00F27598" w:rsidRPr="00F27598">
        <w:rPr>
          <w:rFonts w:ascii="Arial" w:hAnsi="Arial" w:cs="Arial"/>
          <w:sz w:val="20"/>
          <w:szCs w:val="20"/>
        </w:rPr>
        <w:t>V severní části vymezeného území (severně od obce Kocléřov) je již situována jedna provozovaná větrná elektrárna, vymezení plochy tedy navazuje na stávající technicistní prvek v krajině.</w:t>
      </w:r>
      <w:r w:rsidR="00887874" w:rsidRPr="00F27598">
        <w:rPr>
          <w:rFonts w:ascii="Arial" w:hAnsi="Arial" w:cs="Arial"/>
          <w:sz w:val="20"/>
          <w:szCs w:val="20"/>
        </w:rPr>
        <w:t xml:space="preserve"> Nadmo</w:t>
      </w:r>
      <w:r w:rsidR="00432482" w:rsidRPr="00F27598">
        <w:rPr>
          <w:rFonts w:ascii="Arial" w:hAnsi="Arial" w:cs="Arial"/>
          <w:sz w:val="20"/>
          <w:szCs w:val="20"/>
        </w:rPr>
        <w:t xml:space="preserve">řská výška akcelerační oblasti se pohybuje v rozmezí cca </w:t>
      </w:r>
      <w:r w:rsidR="00CF271B" w:rsidRPr="00F27598">
        <w:rPr>
          <w:rFonts w:ascii="Arial" w:hAnsi="Arial" w:cs="Arial"/>
          <w:sz w:val="20"/>
          <w:szCs w:val="20"/>
        </w:rPr>
        <w:t>420</w:t>
      </w:r>
      <w:r w:rsidR="00432482" w:rsidRPr="00F27598">
        <w:rPr>
          <w:rFonts w:ascii="Arial" w:hAnsi="Arial" w:cs="Arial"/>
          <w:sz w:val="20"/>
          <w:szCs w:val="20"/>
        </w:rPr>
        <w:t>–</w:t>
      </w:r>
      <w:r w:rsidR="00CF271B" w:rsidRPr="00F27598">
        <w:rPr>
          <w:rFonts w:ascii="Arial" w:hAnsi="Arial" w:cs="Arial"/>
          <w:sz w:val="20"/>
          <w:szCs w:val="20"/>
        </w:rPr>
        <w:t>500</w:t>
      </w:r>
      <w:r w:rsidR="00432482" w:rsidRPr="00F27598">
        <w:rPr>
          <w:rFonts w:ascii="Arial" w:hAnsi="Arial" w:cs="Arial"/>
          <w:sz w:val="20"/>
          <w:szCs w:val="20"/>
        </w:rPr>
        <w:t xml:space="preserve"> m n. m</w:t>
      </w:r>
      <w:r w:rsidR="006F13C3" w:rsidRPr="00F27598">
        <w:rPr>
          <w:rFonts w:ascii="Arial" w:hAnsi="Arial" w:cs="Arial"/>
          <w:kern w:val="2"/>
          <w:sz w:val="20"/>
          <w:szCs w:val="20"/>
        </w:rPr>
        <w:t>.</w:t>
      </w:r>
      <w:r w:rsidR="004F541E">
        <w:rPr>
          <w:rFonts w:ascii="Arial" w:hAnsi="Arial" w:cs="Arial"/>
          <w:kern w:val="2"/>
          <w:sz w:val="20"/>
          <w:szCs w:val="20"/>
        </w:rPr>
        <w:t xml:space="preserve"> </w:t>
      </w:r>
      <w:r w:rsidR="00C8137F" w:rsidRPr="00C8137F">
        <w:rPr>
          <w:rFonts w:ascii="Arial" w:hAnsi="Arial" w:cs="Arial"/>
          <w:kern w:val="2"/>
          <w:sz w:val="20"/>
          <w:szCs w:val="20"/>
        </w:rPr>
        <w:t>Z hlediska ochrany krajinného rázu není oblast významně narušující, nenacházejí se zde významné krajinné pohledy a dominanty. Vizuální ochrana vodní elektrárny – přehrady Les Království v Bílé Třemešné (národní kulturní památka), která je od</w:t>
      </w:r>
      <w:r w:rsidR="000903D0">
        <w:rPr>
          <w:rFonts w:ascii="Arial" w:hAnsi="Arial" w:cs="Arial"/>
          <w:kern w:val="2"/>
          <w:sz w:val="20"/>
          <w:szCs w:val="20"/>
        </w:rPr>
        <w:t> </w:t>
      </w:r>
      <w:r w:rsidR="00C8137F" w:rsidRPr="00C8137F">
        <w:rPr>
          <w:rFonts w:ascii="Arial" w:hAnsi="Arial" w:cs="Arial"/>
          <w:kern w:val="2"/>
          <w:sz w:val="20"/>
          <w:szCs w:val="20"/>
        </w:rPr>
        <w:t>jihozápadního okraje vymezeného území vzdálen přibližně 5 km, by neměla být ohrožena, jelikož charakteristický pohled na elektrárnu se uplatňuje zejména severním směrem, tedy mimo území vymezené pro účely výstavby OZE, navíc se jedná o technicistní památku, takže nové technologie v</w:t>
      </w:r>
      <w:r w:rsidR="00376B50">
        <w:rPr>
          <w:rFonts w:ascii="Arial" w:hAnsi="Arial" w:cs="Arial"/>
          <w:kern w:val="2"/>
          <w:sz w:val="20"/>
          <w:szCs w:val="20"/>
        </w:rPr>
        <w:t> </w:t>
      </w:r>
      <w:r w:rsidR="00C8137F" w:rsidRPr="00C8137F">
        <w:rPr>
          <w:rFonts w:ascii="Arial" w:hAnsi="Arial" w:cs="Arial"/>
          <w:kern w:val="2"/>
          <w:sz w:val="20"/>
          <w:szCs w:val="20"/>
        </w:rPr>
        <w:t>okraji pohledu by neměly mít zásadní dopad na panorama.</w:t>
      </w:r>
    </w:p>
    <w:p w14:paraId="70101120" w14:textId="4A28B688" w:rsidR="008366E3" w:rsidRPr="00F27598" w:rsidRDefault="0025271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27598">
        <w:rPr>
          <w:rFonts w:ascii="Arial" w:hAnsi="Arial" w:cs="Arial"/>
          <w:sz w:val="20"/>
          <w:szCs w:val="20"/>
        </w:rPr>
        <w:t>Podmínka v odst. 3</w:t>
      </w:r>
      <w:r w:rsidR="00406D1B" w:rsidRPr="00F27598">
        <w:rPr>
          <w:rFonts w:ascii="Arial" w:hAnsi="Arial" w:cs="Arial"/>
          <w:sz w:val="20"/>
          <w:szCs w:val="20"/>
        </w:rPr>
        <w:t>.1</w:t>
      </w:r>
      <w:r w:rsidRPr="00F27598">
        <w:rPr>
          <w:rFonts w:ascii="Arial" w:hAnsi="Arial" w:cs="Arial"/>
          <w:sz w:val="20"/>
          <w:szCs w:val="20"/>
        </w:rPr>
        <w:t xml:space="preserve"> písm. </w:t>
      </w:r>
      <w:r w:rsidR="00EA3EF7" w:rsidRPr="00F27598">
        <w:rPr>
          <w:rFonts w:ascii="Arial" w:hAnsi="Arial" w:cs="Arial"/>
          <w:sz w:val="20"/>
          <w:szCs w:val="20"/>
        </w:rPr>
        <w:t>b</w:t>
      </w:r>
      <w:r w:rsidRPr="00F27598">
        <w:rPr>
          <w:rFonts w:ascii="Arial" w:hAnsi="Arial" w:cs="Arial"/>
          <w:sz w:val="20"/>
          <w:szCs w:val="20"/>
        </w:rPr>
        <w:t>)</w:t>
      </w:r>
      <w:r w:rsidR="008366E3" w:rsidRPr="00F27598">
        <w:rPr>
          <w:rFonts w:ascii="Arial" w:hAnsi="Arial" w:cs="Arial"/>
          <w:sz w:val="20"/>
          <w:szCs w:val="20"/>
        </w:rPr>
        <w:t xml:space="preserve"> je stanovena </w:t>
      </w:r>
      <w:bookmarkStart w:id="5" w:name="_Hlk214039489"/>
      <w:r w:rsidR="008366E3" w:rsidRPr="00F27598">
        <w:rPr>
          <w:rFonts w:ascii="Arial" w:hAnsi="Arial" w:cs="Arial"/>
          <w:sz w:val="20"/>
          <w:szCs w:val="20"/>
        </w:rPr>
        <w:t xml:space="preserve">za účelem </w:t>
      </w:r>
      <w:bookmarkStart w:id="6" w:name="_Hlk214968156"/>
      <w:r w:rsidR="00580284" w:rsidRPr="00F27598">
        <w:rPr>
          <w:rFonts w:ascii="Arial" w:hAnsi="Arial" w:cs="Arial"/>
          <w:sz w:val="20"/>
          <w:szCs w:val="20"/>
        </w:rPr>
        <w:t>ochrany nemovitých kulturních památek a</w:t>
      </w:r>
      <w:bookmarkEnd w:id="6"/>
      <w:r w:rsidR="00F17768" w:rsidRPr="00F27598">
        <w:rPr>
          <w:rFonts w:ascii="Arial" w:hAnsi="Arial" w:cs="Arial"/>
          <w:sz w:val="20"/>
          <w:szCs w:val="20"/>
        </w:rPr>
        <w:t> </w:t>
      </w:r>
      <w:r w:rsidR="008366E3" w:rsidRPr="00F27598">
        <w:rPr>
          <w:rFonts w:ascii="Arial" w:hAnsi="Arial" w:cs="Arial"/>
          <w:sz w:val="20"/>
          <w:szCs w:val="20"/>
        </w:rPr>
        <w:t xml:space="preserve">nepřekročení přijatelné míry vlivu realizovaných úložišť elektřiny, která splňují definici záměru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Z toho důvodu je stanovena limitní plošná výměra areálů se stavbami/zařízeními pro skladování elektřiny, a to jednak pro </w:t>
      </w:r>
      <w:r w:rsidR="44A9197A" w:rsidRPr="00F27598">
        <w:rPr>
          <w:rFonts w:ascii="Arial" w:hAnsi="Arial" w:cs="Arial"/>
          <w:sz w:val="20"/>
          <w:szCs w:val="20"/>
        </w:rPr>
        <w:t>jednu VTE</w:t>
      </w:r>
      <w:r w:rsidR="008366E3" w:rsidRPr="00F27598">
        <w:rPr>
          <w:rFonts w:ascii="Arial" w:hAnsi="Arial" w:cs="Arial"/>
          <w:sz w:val="20"/>
          <w:szCs w:val="20"/>
        </w:rPr>
        <w:t xml:space="preserve">, a rovněž pro celou akcelerační oblast dohromady. Výškový limit je stanoven primárně jako pojistka proti stohování kontejnerů do výšky, což je jev známý z kontejnerových překladišť, který by ovlivnil estetické kvality území nevhodným způsobem. Je stanoven dostatečně vysoko na to, aby jej jednotlivý kontejner </w:t>
      </w:r>
      <w:r w:rsidR="008366E3" w:rsidRPr="00F27598">
        <w:rPr>
          <w:rFonts w:ascii="Arial" w:hAnsi="Arial" w:cs="Arial"/>
          <w:sz w:val="20"/>
          <w:szCs w:val="20"/>
        </w:rPr>
        <w:lastRenderedPageBreak/>
        <w:t>i</w:t>
      </w:r>
      <w:r w:rsidR="000903D0">
        <w:rPr>
          <w:rFonts w:ascii="Arial" w:hAnsi="Arial" w:cs="Arial"/>
          <w:sz w:val="20"/>
          <w:szCs w:val="20"/>
        </w:rPr>
        <w:t> </w:t>
      </w:r>
      <w:r w:rsidR="008366E3" w:rsidRPr="00F27598">
        <w:rPr>
          <w:rFonts w:ascii="Arial" w:hAnsi="Arial" w:cs="Arial"/>
          <w:sz w:val="20"/>
          <w:szCs w:val="20"/>
        </w:rPr>
        <w:t>při</w:t>
      </w:r>
      <w:r w:rsidR="000903D0">
        <w:rPr>
          <w:rFonts w:ascii="Arial" w:hAnsi="Arial" w:cs="Arial"/>
          <w:sz w:val="20"/>
          <w:szCs w:val="20"/>
        </w:rPr>
        <w:t> </w:t>
      </w:r>
      <w:r w:rsidR="008366E3" w:rsidRPr="00F27598">
        <w:rPr>
          <w:rFonts w:ascii="Arial" w:hAnsi="Arial" w:cs="Arial"/>
          <w:sz w:val="20"/>
          <w:szCs w:val="20"/>
        </w:rPr>
        <w:t>osazení na soklu na mírně svažitém terénu bez obtíží splnil, a aby umožnil i jiné, krajinářsky citlivější řešení, např. umístění zařízení pro skladování elektřiny v budovách s jinou než rovnou střechou</w:t>
      </w:r>
      <w:bookmarkEnd w:id="5"/>
      <w:r w:rsidR="008366E3" w:rsidRPr="00F27598">
        <w:rPr>
          <w:rFonts w:ascii="Arial" w:hAnsi="Arial" w:cs="Arial"/>
          <w:sz w:val="20"/>
          <w:szCs w:val="20"/>
        </w:rPr>
        <w:t>.</w:t>
      </w:r>
    </w:p>
    <w:p w14:paraId="440894DF" w14:textId="678851E4" w:rsidR="008366E3" w:rsidRPr="00F27598" w:rsidRDefault="000247D2" w:rsidP="00AD149E">
      <w:pPr>
        <w:pStyle w:val="Zkladntext"/>
        <w:keepNext/>
        <w:spacing w:line="276" w:lineRule="auto"/>
        <w:jc w:val="both"/>
      </w:pPr>
      <w:r w:rsidRPr="00F27598">
        <w:t>Podmínka v odst. 3</w:t>
      </w:r>
      <w:r w:rsidR="00406D1B" w:rsidRPr="00F27598">
        <w:t>.1</w:t>
      </w:r>
      <w:r w:rsidRPr="00F27598">
        <w:t xml:space="preserve"> písm. </w:t>
      </w:r>
      <w:r w:rsidR="00EA3EF7" w:rsidRPr="00F27598">
        <w:t>c</w:t>
      </w:r>
      <w:r w:rsidR="006472B1" w:rsidRPr="00F27598">
        <w:t>)</w:t>
      </w:r>
      <w:r w:rsidR="00EA3EF7" w:rsidRPr="00F27598">
        <w:t xml:space="preserve"> </w:t>
      </w:r>
      <w:r w:rsidR="008366E3" w:rsidRPr="00F27598">
        <w:t xml:space="preserve">je </w:t>
      </w:r>
      <w:bookmarkStart w:id="7" w:name="_Hlk214039545"/>
      <w:r w:rsidR="008366E3" w:rsidRPr="00F27598">
        <w:t xml:space="preserve">komplementární k ostatním požadavkům zaměřeným na ochranu krajinného rázu. Jejím hlavním účelem je minimalizace negativních vizuálních dopadů a rušivých vlivů souvisejících s realizací záměru, zejména pak zajištění harmonického začlenění vedlejších staveb elektrárny do stávající krajinné struktury. Podmínka sleduje cíl zachovat krajinný ráz zemědělsky </w:t>
      </w:r>
      <w:r w:rsidR="001348F6" w:rsidRPr="00F27598">
        <w:t>extenzivně o</w:t>
      </w:r>
      <w:r w:rsidR="008366E3" w:rsidRPr="00F27598">
        <w:t xml:space="preserve">bhospodařované </w:t>
      </w:r>
      <w:r w:rsidR="001348F6" w:rsidRPr="00F27598">
        <w:t>horsk</w:t>
      </w:r>
      <w:r w:rsidR="000100B6" w:rsidRPr="00F27598">
        <w:t>é</w:t>
      </w:r>
      <w:r w:rsidR="008366E3" w:rsidRPr="00F27598">
        <w:t xml:space="preserve"> krajiny, z tohoto důvodu je kladen důraz na</w:t>
      </w:r>
      <w:r w:rsidR="00AD149E">
        <w:t>:</w:t>
      </w:r>
    </w:p>
    <w:p w14:paraId="1844028F" w14:textId="576E3C70" w:rsidR="008366E3" w:rsidRPr="00F27598" w:rsidRDefault="008366E3" w:rsidP="00A04ECB">
      <w:pPr>
        <w:pStyle w:val="Zkladntext"/>
        <w:numPr>
          <w:ilvl w:val="0"/>
          <w:numId w:val="17"/>
        </w:numPr>
        <w:spacing w:line="276" w:lineRule="auto"/>
        <w:jc w:val="both"/>
      </w:pPr>
      <w:r w:rsidRPr="00F27598">
        <w:t>Použití matných povrchových úprav – ty mají eliminovat odlesky a vizuálně rušivé jevy za</w:t>
      </w:r>
      <w:r w:rsidR="00F17768" w:rsidRPr="00F27598">
        <w:t> </w:t>
      </w:r>
      <w:r w:rsidRPr="00F27598">
        <w:t>slunečného počasí.</w:t>
      </w:r>
    </w:p>
    <w:p w14:paraId="0422EFBC" w14:textId="77777777" w:rsidR="008366E3" w:rsidRPr="00F27598" w:rsidRDefault="008366E3" w:rsidP="00A04ECB">
      <w:pPr>
        <w:pStyle w:val="Zkladntext"/>
        <w:numPr>
          <w:ilvl w:val="0"/>
          <w:numId w:val="17"/>
        </w:numPr>
        <w:spacing w:line="276" w:lineRule="auto"/>
        <w:jc w:val="both"/>
      </w:pPr>
      <w:r w:rsidRPr="00F27598">
        <w:t>Volbu tlumených, přírodních a neutrálních odstínů u vedlejších staveb a technických prvků – cílem je dosažení vizuálního souladu s okolní krajinou a potlačení kontrastů.</w:t>
      </w:r>
    </w:p>
    <w:p w14:paraId="4B53B339" w14:textId="05F15DD4" w:rsidR="008366E3" w:rsidRPr="00F27598" w:rsidRDefault="00F27598" w:rsidP="00A04ECB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F27598">
        <w:rPr>
          <w:rFonts w:ascii="Arial" w:hAnsi="Arial" w:cs="Arial"/>
          <w:kern w:val="2"/>
          <w:sz w:val="20"/>
          <w:szCs w:val="20"/>
        </w:rPr>
        <w:t xml:space="preserve">Vzhledem k přítomnosti stávajícího technicistního prvku v území a těsné blízkosti citlivých prvků ÚSES a ptačích biotopů vyžaduje realizace nových záměrů obzvláště citlivý přístup k umisťování stavebních a technických prvků tak, aby byla zachována funkční a vizuální integrita krajiny. </w:t>
      </w:r>
      <w:r w:rsidR="008366E3" w:rsidRPr="00F27598">
        <w:rPr>
          <w:rFonts w:ascii="Arial" w:hAnsi="Arial" w:cs="Arial"/>
          <w:kern w:val="2"/>
          <w:sz w:val="20"/>
          <w:szCs w:val="20"/>
        </w:rPr>
        <w:t>Výše uvedené požadavky jsou proto nezbytné k ochraně estetických a kulturních hodnot území, k udržení integrity krajinného rázu a k naplnění principů udržitelného rozvoje.</w:t>
      </w:r>
      <w:bookmarkEnd w:id="7"/>
    </w:p>
    <w:p w14:paraId="0B31A968" w14:textId="65AF775D" w:rsidR="006A7C01" w:rsidRPr="00F27598" w:rsidRDefault="006A7C01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27598">
        <w:rPr>
          <w:rFonts w:ascii="Arial" w:hAnsi="Arial" w:cs="Arial"/>
          <w:sz w:val="20"/>
          <w:szCs w:val="20"/>
        </w:rPr>
        <w:t xml:space="preserve">Podmínka v odst. 3.1 písm. d) </w:t>
      </w:r>
      <w:r w:rsidR="008366E3" w:rsidRPr="00F27598">
        <w:rPr>
          <w:rFonts w:ascii="Arial" w:hAnsi="Arial" w:cs="Arial"/>
          <w:sz w:val="20"/>
          <w:szCs w:val="20"/>
        </w:rPr>
        <w:t xml:space="preserve">je </w:t>
      </w:r>
      <w:bookmarkStart w:id="8" w:name="_Hlk214039827"/>
      <w:r w:rsidR="008366E3" w:rsidRPr="00F27598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bookmarkEnd w:id="8"/>
      <w:r w:rsidR="008C2E9C">
        <w:rPr>
          <w:rFonts w:ascii="Arial" w:hAnsi="Arial" w:cs="Arial"/>
          <w:sz w:val="20"/>
          <w:szCs w:val="20"/>
        </w:rPr>
        <w:t>, a také ochranu z</w:t>
      </w:r>
      <w:r w:rsidR="008C2E9C" w:rsidRPr="00543551">
        <w:rPr>
          <w:rFonts w:ascii="Arial" w:hAnsi="Arial" w:cs="Arial"/>
          <w:sz w:val="20"/>
          <w:szCs w:val="20"/>
        </w:rPr>
        <w:t>ájm</w:t>
      </w:r>
      <w:r w:rsidR="008C2E9C">
        <w:rPr>
          <w:rFonts w:ascii="Arial" w:hAnsi="Arial" w:cs="Arial"/>
          <w:sz w:val="20"/>
          <w:szCs w:val="20"/>
        </w:rPr>
        <w:t>ů</w:t>
      </w:r>
      <w:r w:rsidR="008C2E9C" w:rsidRPr="00543551">
        <w:rPr>
          <w:rFonts w:ascii="Arial" w:hAnsi="Arial" w:cs="Arial"/>
          <w:sz w:val="20"/>
          <w:szCs w:val="20"/>
        </w:rPr>
        <w:t xml:space="preserve"> ministerstva obrany na vymezení kuželů letového provozu a</w:t>
      </w:r>
      <w:r w:rsidR="008C2E9C">
        <w:rPr>
          <w:rFonts w:ascii="Arial" w:hAnsi="Arial" w:cs="Arial"/>
          <w:sz w:val="20"/>
          <w:szCs w:val="20"/>
        </w:rPr>
        <w:t> </w:t>
      </w:r>
      <w:r w:rsidR="008C2E9C" w:rsidRPr="00543551">
        <w:rPr>
          <w:rFonts w:ascii="Arial" w:hAnsi="Arial" w:cs="Arial"/>
          <w:sz w:val="20"/>
          <w:szCs w:val="20"/>
        </w:rPr>
        <w:t>radioreléového vedení. Bod neomezuje povinnost investora respektovat právní úpravu ZPF a</w:t>
      </w:r>
      <w:r w:rsidR="008C2E9C">
        <w:rPr>
          <w:rFonts w:ascii="Arial" w:hAnsi="Arial" w:cs="Arial"/>
          <w:sz w:val="20"/>
          <w:szCs w:val="20"/>
        </w:rPr>
        <w:t> </w:t>
      </w:r>
      <w:r w:rsidR="008C2E9C" w:rsidRPr="00543551">
        <w:rPr>
          <w:rFonts w:ascii="Arial" w:hAnsi="Arial" w:cs="Arial"/>
          <w:sz w:val="20"/>
          <w:szCs w:val="20"/>
        </w:rPr>
        <w:t>minimalizovat zábor ZPF</w:t>
      </w:r>
      <w:r w:rsidR="008C2E9C">
        <w:rPr>
          <w:rFonts w:ascii="Arial" w:hAnsi="Arial" w:cs="Arial"/>
          <w:sz w:val="20"/>
          <w:szCs w:val="20"/>
        </w:rPr>
        <w:t>.</w:t>
      </w:r>
    </w:p>
    <w:p w14:paraId="7C1E2D49" w14:textId="77777777" w:rsidR="0003480E" w:rsidRDefault="008366E3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527D61E4">
        <w:rPr>
          <w:rFonts w:ascii="Arial" w:hAnsi="Arial" w:cs="Arial"/>
          <w:sz w:val="20"/>
          <w:szCs w:val="20"/>
        </w:rPr>
        <w:t>Podmínka v odst. 3.1 písm. e) je stanovena 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</w:t>
      </w:r>
      <w:r w:rsidR="1F14815F" w:rsidRPr="527D61E4">
        <w:rPr>
          <w:rFonts w:ascii="Arial" w:hAnsi="Arial" w:cs="Arial"/>
          <w:sz w:val="20"/>
          <w:szCs w:val="20"/>
        </w:rPr>
        <w:t>.</w:t>
      </w:r>
    </w:p>
    <w:p w14:paraId="2EBCBD8A" w14:textId="38DC34A6" w:rsidR="00404D6A" w:rsidRPr="00F27598" w:rsidRDefault="00404D6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27598">
        <w:rPr>
          <w:rFonts w:ascii="Arial" w:hAnsi="Arial" w:cs="Arial"/>
          <w:sz w:val="20"/>
          <w:szCs w:val="20"/>
        </w:rPr>
        <w:t xml:space="preserve">Podmínka v odst. 3.1 písm. f) </w:t>
      </w:r>
      <w:bookmarkStart w:id="9" w:name="_Hlk214039931"/>
      <w:r w:rsidRPr="00F27598">
        <w:rPr>
          <w:rFonts w:ascii="Arial" w:hAnsi="Arial" w:cs="Arial"/>
          <w:sz w:val="20"/>
          <w:szCs w:val="20"/>
        </w:rPr>
        <w:t>je stanovena za účelem zachování funkční organizace zemědělského půdního fondu</w:t>
      </w:r>
      <w:r w:rsidR="00C57366">
        <w:rPr>
          <w:rFonts w:ascii="Arial" w:hAnsi="Arial" w:cs="Arial"/>
          <w:sz w:val="20"/>
          <w:szCs w:val="20"/>
        </w:rPr>
        <w:t>,</w:t>
      </w:r>
      <w:r w:rsidRPr="00F27598">
        <w:rPr>
          <w:rFonts w:ascii="Arial" w:hAnsi="Arial" w:cs="Arial"/>
          <w:sz w:val="20"/>
          <w:szCs w:val="20"/>
        </w:rPr>
        <w:t xml:space="preserve"> zajištění přístupu vlastníků zemědělských pozemků k veřejně přístupné pozemní komunikaci</w:t>
      </w:r>
      <w:r w:rsidR="008C2E9C">
        <w:rPr>
          <w:rFonts w:ascii="Arial" w:hAnsi="Arial" w:cs="Arial"/>
          <w:sz w:val="20"/>
          <w:szCs w:val="20"/>
        </w:rPr>
        <w:t xml:space="preserve"> a minimalizace odnětí pozemků ze ZPF</w:t>
      </w:r>
      <w:r w:rsidR="008C2E9C" w:rsidRPr="00404D6A">
        <w:rPr>
          <w:rFonts w:ascii="Arial" w:hAnsi="Arial" w:cs="Arial"/>
          <w:sz w:val="20"/>
          <w:szCs w:val="20"/>
        </w:rPr>
        <w:t>.</w:t>
      </w:r>
    </w:p>
    <w:p w14:paraId="6DD5DAAC" w14:textId="3BD37A6E" w:rsidR="00404D6A" w:rsidRPr="00F27598" w:rsidRDefault="00404D6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27598">
        <w:rPr>
          <w:rFonts w:ascii="Arial" w:hAnsi="Arial" w:cs="Arial"/>
          <w:sz w:val="20"/>
          <w:szCs w:val="20"/>
        </w:rPr>
        <w:t>Podmínka v odst. 3.1 písm. g) je stanovena za účelem zachování protierozních opatření, která byla vytvořena na základě rozhodnutí o pozemkových úpravách podle § 11 zákona č. 139/2002 Sb., o</w:t>
      </w:r>
      <w:r w:rsidR="00376B50">
        <w:rPr>
          <w:rFonts w:ascii="Arial" w:hAnsi="Arial" w:cs="Arial"/>
          <w:sz w:val="20"/>
          <w:szCs w:val="20"/>
        </w:rPr>
        <w:t> </w:t>
      </w:r>
      <w:r w:rsidRPr="00F27598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</w:t>
      </w:r>
      <w:r w:rsidR="00D11123" w:rsidRPr="00F27598">
        <w:rPr>
          <w:rFonts w:ascii="Arial" w:hAnsi="Arial" w:cs="Arial"/>
          <w:sz w:val="20"/>
          <w:szCs w:val="20"/>
        </w:rPr>
        <w:t>.</w:t>
      </w:r>
    </w:p>
    <w:bookmarkEnd w:id="9"/>
    <w:p w14:paraId="38287850" w14:textId="57014361" w:rsidR="003F3F3B" w:rsidRPr="00F27598" w:rsidRDefault="00F61B25" w:rsidP="000E5EA5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27598">
        <w:rPr>
          <w:rFonts w:ascii="Arial" w:hAnsi="Arial" w:cs="Arial"/>
          <w:sz w:val="20"/>
          <w:szCs w:val="20"/>
        </w:rPr>
        <w:t>Podmínka v odst. 3</w:t>
      </w:r>
      <w:r w:rsidR="00406D1B" w:rsidRPr="00F27598">
        <w:rPr>
          <w:rFonts w:ascii="Arial" w:hAnsi="Arial" w:cs="Arial"/>
          <w:sz w:val="20"/>
          <w:szCs w:val="20"/>
        </w:rPr>
        <w:t>.1</w:t>
      </w:r>
      <w:r w:rsidRPr="00F27598">
        <w:rPr>
          <w:rFonts w:ascii="Arial" w:hAnsi="Arial" w:cs="Arial"/>
          <w:sz w:val="20"/>
          <w:szCs w:val="20"/>
        </w:rPr>
        <w:t xml:space="preserve"> písm. </w:t>
      </w:r>
      <w:r w:rsidR="00404D6A" w:rsidRPr="00F27598">
        <w:rPr>
          <w:rFonts w:ascii="Arial" w:hAnsi="Arial" w:cs="Arial"/>
          <w:sz w:val="20"/>
          <w:szCs w:val="20"/>
        </w:rPr>
        <w:t>h</w:t>
      </w:r>
      <w:r w:rsidR="008366E3" w:rsidRPr="00F27598">
        <w:rPr>
          <w:rFonts w:ascii="Arial" w:hAnsi="Arial" w:cs="Arial"/>
          <w:sz w:val="20"/>
          <w:szCs w:val="20"/>
        </w:rPr>
        <w:t xml:space="preserve">) </w:t>
      </w:r>
      <w:bookmarkStart w:id="10" w:name="_Hlk214040006"/>
      <w:r w:rsidR="008366E3" w:rsidRPr="00F27598">
        <w:rPr>
          <w:rFonts w:ascii="Arial" w:hAnsi="Arial" w:cs="Arial"/>
          <w:sz w:val="20"/>
          <w:szCs w:val="20"/>
        </w:rPr>
        <w:t xml:space="preserve">je stanovena za účelem ochrany hydrologických podmínek v územích, která mají charakter mokřadu (bez ohledu na to, jak jsou příslušné pozemky označeny v katastru nemovitostí) a na ochranu trvalých i občasných vodních toků. Vzdálenost min. 8 metrů od břehové hrany je stanovena s ohledem na provádění manipulace a údržby vodních ploch a toků a minimalizaci vlivů záměrů na pobřežní vegetaci. </w:t>
      </w:r>
      <w:r w:rsidR="00025274" w:rsidRPr="00F27598">
        <w:rPr>
          <w:rFonts w:ascii="Arial" w:hAnsi="Arial" w:cs="Arial"/>
          <w:sz w:val="20"/>
          <w:szCs w:val="20"/>
        </w:rPr>
        <w:t>P</w:t>
      </w:r>
      <w:r w:rsidR="00DC67B1" w:rsidRPr="00F27598">
        <w:rPr>
          <w:rFonts w:ascii="Arial" w:hAnsi="Arial" w:cs="Arial"/>
          <w:sz w:val="20"/>
          <w:szCs w:val="20"/>
        </w:rPr>
        <w:t xml:space="preserve">odmínka cílí </w:t>
      </w:r>
      <w:r w:rsidR="00025274" w:rsidRPr="00F27598">
        <w:rPr>
          <w:rFonts w:ascii="Arial" w:hAnsi="Arial" w:cs="Arial"/>
          <w:sz w:val="20"/>
          <w:szCs w:val="20"/>
        </w:rPr>
        <w:t xml:space="preserve">zejména </w:t>
      </w:r>
      <w:r w:rsidR="00DC67B1" w:rsidRPr="00F27598">
        <w:rPr>
          <w:rFonts w:ascii="Arial" w:hAnsi="Arial" w:cs="Arial"/>
          <w:sz w:val="20"/>
          <w:szCs w:val="20"/>
        </w:rPr>
        <w:t>na pozemky</w:t>
      </w:r>
      <w:r w:rsidR="000E5EA5" w:rsidRPr="00F27598">
        <w:rPr>
          <w:rFonts w:ascii="Arial" w:hAnsi="Arial" w:cs="Arial"/>
          <w:sz w:val="20"/>
          <w:szCs w:val="20"/>
        </w:rPr>
        <w:t xml:space="preserve"> </w:t>
      </w:r>
      <w:r w:rsidR="00B94002" w:rsidRPr="00F27598">
        <w:rPr>
          <w:rFonts w:ascii="Arial" w:hAnsi="Arial" w:cs="Arial"/>
          <w:sz w:val="20"/>
          <w:szCs w:val="20"/>
        </w:rPr>
        <w:t>podél drobných toků, které zasahují do akcelerační oblasti</w:t>
      </w:r>
      <w:r w:rsidR="00B868DA" w:rsidRPr="00F27598">
        <w:rPr>
          <w:rFonts w:ascii="Arial" w:hAnsi="Arial" w:cs="Arial"/>
          <w:sz w:val="20"/>
          <w:szCs w:val="20"/>
        </w:rPr>
        <w:t>, a to podél Mlýnského potoka ve východní části oblasti.</w:t>
      </w:r>
      <w:r w:rsidR="00DC5D00" w:rsidRPr="00F27598">
        <w:rPr>
          <w:rFonts w:ascii="Arial" w:hAnsi="Arial" w:cs="Arial"/>
          <w:sz w:val="20"/>
          <w:szCs w:val="20"/>
        </w:rPr>
        <w:t xml:space="preserve"> </w:t>
      </w:r>
      <w:r w:rsidR="000E5EA5" w:rsidRPr="00F27598">
        <w:rPr>
          <w:rFonts w:ascii="Arial" w:hAnsi="Arial" w:cs="Arial"/>
          <w:sz w:val="20"/>
          <w:szCs w:val="20"/>
        </w:rPr>
        <w:t>V</w:t>
      </w:r>
      <w:r w:rsidR="00DC67B1" w:rsidRPr="00F27598">
        <w:rPr>
          <w:rFonts w:ascii="Arial" w:hAnsi="Arial" w:cs="Arial"/>
          <w:sz w:val="20"/>
          <w:szCs w:val="20"/>
        </w:rPr>
        <w:t>ztahuje se ale i na další pozemky v akcelerační oblasti, pokud by měly charakter mokřadu, trvalého či občasného vodního toku. Obecná ustanovení právních předpisů, která požadují minimalizaci zásahů do vodních poměrů v území bez ohledu na typ území (např. § 148 odst. 1 písm. g) stavebního zákona, § 6 odst. 3 zákona č. 254/2001 Sb., o vodách a o změně některých zákonů (vodní zákon), ve znění pozdějších předpisů, § 4 odst. 1 písm. h) zákona č. 334/1992 Sb., o ochraně zemědělského půdního fondu, ve znění pozdějších předpisů) tím nejsou dotčena</w:t>
      </w:r>
      <w:bookmarkEnd w:id="10"/>
      <w:r w:rsidR="00991287" w:rsidRPr="00F27598">
        <w:rPr>
          <w:rFonts w:ascii="Arial" w:hAnsi="Arial" w:cs="Arial"/>
          <w:sz w:val="20"/>
          <w:szCs w:val="20"/>
        </w:rPr>
        <w:t>.</w:t>
      </w:r>
      <w:r w:rsidR="00E537EB" w:rsidRPr="00F27598">
        <w:rPr>
          <w:rFonts w:ascii="Arial" w:hAnsi="Arial" w:cs="Arial"/>
          <w:sz w:val="20"/>
          <w:szCs w:val="20"/>
        </w:rPr>
        <w:t xml:space="preserve"> </w:t>
      </w:r>
    </w:p>
    <w:p w14:paraId="55FEBBB3" w14:textId="796D7AD6" w:rsidR="00025274" w:rsidRPr="00F27598" w:rsidRDefault="00E537EB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27598">
        <w:rPr>
          <w:rFonts w:ascii="Arial" w:hAnsi="Arial" w:cs="Arial"/>
          <w:sz w:val="20"/>
          <w:szCs w:val="20"/>
        </w:rPr>
        <w:t>Podmínka v odst. 3</w:t>
      </w:r>
      <w:r w:rsidR="00406D1B" w:rsidRPr="00F27598">
        <w:rPr>
          <w:rFonts w:ascii="Arial" w:hAnsi="Arial" w:cs="Arial"/>
          <w:sz w:val="20"/>
          <w:szCs w:val="20"/>
        </w:rPr>
        <w:t>.1</w:t>
      </w:r>
      <w:r w:rsidRPr="00F27598">
        <w:rPr>
          <w:rFonts w:ascii="Arial" w:hAnsi="Arial" w:cs="Arial"/>
          <w:sz w:val="20"/>
          <w:szCs w:val="20"/>
        </w:rPr>
        <w:t xml:space="preserve"> písm. </w:t>
      </w:r>
      <w:r w:rsidR="00404D6A" w:rsidRPr="00F27598">
        <w:rPr>
          <w:rFonts w:ascii="Arial" w:hAnsi="Arial" w:cs="Arial"/>
          <w:sz w:val="20"/>
          <w:szCs w:val="20"/>
        </w:rPr>
        <w:t>i</w:t>
      </w:r>
      <w:r w:rsidRPr="00F27598">
        <w:rPr>
          <w:rFonts w:ascii="Arial" w:hAnsi="Arial" w:cs="Arial"/>
          <w:sz w:val="20"/>
          <w:szCs w:val="20"/>
        </w:rPr>
        <w:t>)</w:t>
      </w:r>
      <w:r w:rsidR="00B42B40" w:rsidRPr="00F27598">
        <w:rPr>
          <w:rFonts w:ascii="Arial" w:hAnsi="Arial" w:cs="Arial"/>
          <w:sz w:val="20"/>
          <w:szCs w:val="20"/>
        </w:rPr>
        <w:t xml:space="preserve"> </w:t>
      </w:r>
      <w:r w:rsidR="005C160A" w:rsidRPr="00F27598">
        <w:rPr>
          <w:rFonts w:ascii="Arial" w:hAnsi="Arial" w:cs="Arial"/>
          <w:sz w:val="20"/>
          <w:szCs w:val="20"/>
        </w:rPr>
        <w:t xml:space="preserve">je </w:t>
      </w:r>
      <w:bookmarkStart w:id="11" w:name="_Hlk214040715"/>
      <w:r w:rsidR="005C160A" w:rsidRPr="00F27598">
        <w:rPr>
          <w:rFonts w:ascii="Arial" w:hAnsi="Arial" w:cs="Arial"/>
          <w:sz w:val="20"/>
          <w:szCs w:val="20"/>
        </w:rPr>
        <w:t xml:space="preserve">stanovena za účelem ochrany skladebných prvků ÚSES. Vymezení akcelerační oblasti respektuje nadregionální </w:t>
      </w:r>
      <w:r w:rsidR="001E2A26">
        <w:rPr>
          <w:rFonts w:ascii="Arial" w:hAnsi="Arial" w:cs="Arial"/>
          <w:sz w:val="20"/>
          <w:szCs w:val="20"/>
        </w:rPr>
        <w:t xml:space="preserve">a regionální </w:t>
      </w:r>
      <w:r w:rsidR="005C160A" w:rsidRPr="00F27598">
        <w:rPr>
          <w:rFonts w:ascii="Arial" w:hAnsi="Arial" w:cs="Arial"/>
          <w:sz w:val="20"/>
          <w:szCs w:val="20"/>
        </w:rPr>
        <w:t>biocentra tak, že se jim vyhýbá, s ohledem na</w:t>
      </w:r>
      <w:r w:rsidR="001E2A26">
        <w:rPr>
          <w:rFonts w:ascii="Arial" w:hAnsi="Arial" w:cs="Arial"/>
          <w:sz w:val="20"/>
          <w:szCs w:val="20"/>
        </w:rPr>
        <w:t> </w:t>
      </w:r>
      <w:r w:rsidR="005C160A" w:rsidRPr="00F27598">
        <w:rPr>
          <w:rFonts w:ascii="Arial" w:hAnsi="Arial" w:cs="Arial"/>
          <w:sz w:val="20"/>
          <w:szCs w:val="20"/>
        </w:rPr>
        <w:t>měřítko a</w:t>
      </w:r>
      <w:r w:rsidR="00AD149E">
        <w:rPr>
          <w:rFonts w:ascii="Arial" w:hAnsi="Arial" w:cs="Arial"/>
          <w:sz w:val="20"/>
          <w:szCs w:val="20"/>
        </w:rPr>
        <w:t> </w:t>
      </w:r>
      <w:r w:rsidR="005C160A" w:rsidRPr="00F27598">
        <w:rPr>
          <w:rFonts w:ascii="Arial" w:hAnsi="Arial" w:cs="Arial"/>
          <w:sz w:val="20"/>
          <w:szCs w:val="20"/>
        </w:rPr>
        <w:t>podrobnost vymezení v ÚRP se však nelze ve všech případech zcela vyhnout prvkům nižší hierarchické řady</w:t>
      </w:r>
      <w:r w:rsidR="00986655" w:rsidRPr="00F27598">
        <w:rPr>
          <w:rFonts w:ascii="Arial" w:hAnsi="Arial" w:cs="Arial"/>
          <w:sz w:val="20"/>
          <w:szCs w:val="20"/>
        </w:rPr>
        <w:t>, tedy biocentrům</w:t>
      </w:r>
      <w:r w:rsidR="005C160A" w:rsidRPr="00F27598">
        <w:rPr>
          <w:rFonts w:ascii="Arial" w:hAnsi="Arial" w:cs="Arial"/>
          <w:sz w:val="20"/>
          <w:szCs w:val="20"/>
        </w:rPr>
        <w:t xml:space="preserve"> </w:t>
      </w:r>
      <w:r w:rsidR="00025274" w:rsidRPr="00F27598">
        <w:rPr>
          <w:rFonts w:ascii="Arial" w:hAnsi="Arial" w:cs="Arial"/>
          <w:sz w:val="20"/>
          <w:szCs w:val="20"/>
        </w:rPr>
        <w:t xml:space="preserve">lokálního ÚSES a </w:t>
      </w:r>
      <w:r w:rsidR="00986655" w:rsidRPr="00F27598">
        <w:rPr>
          <w:rFonts w:ascii="Arial" w:hAnsi="Arial" w:cs="Arial"/>
          <w:sz w:val="20"/>
          <w:szCs w:val="20"/>
        </w:rPr>
        <w:t xml:space="preserve">všem </w:t>
      </w:r>
      <w:r w:rsidR="00025274" w:rsidRPr="00F27598">
        <w:rPr>
          <w:rFonts w:ascii="Arial" w:hAnsi="Arial" w:cs="Arial"/>
          <w:sz w:val="20"/>
          <w:szCs w:val="20"/>
        </w:rPr>
        <w:t>biokoridor</w:t>
      </w:r>
      <w:r w:rsidR="005C160A" w:rsidRPr="00F27598">
        <w:rPr>
          <w:rFonts w:ascii="Arial" w:hAnsi="Arial" w:cs="Arial"/>
          <w:sz w:val="20"/>
          <w:szCs w:val="20"/>
        </w:rPr>
        <w:t>ům</w:t>
      </w:r>
      <w:r w:rsidR="00986655" w:rsidRPr="00F27598">
        <w:rPr>
          <w:rFonts w:ascii="Arial" w:hAnsi="Arial" w:cs="Arial"/>
          <w:sz w:val="20"/>
          <w:szCs w:val="20"/>
        </w:rPr>
        <w:t xml:space="preserve">. </w:t>
      </w:r>
      <w:r w:rsidR="00F27598" w:rsidRPr="00F27598">
        <w:rPr>
          <w:rFonts w:ascii="Arial" w:hAnsi="Arial" w:cs="Arial"/>
          <w:kern w:val="2"/>
          <w:sz w:val="20"/>
          <w:szCs w:val="20"/>
        </w:rPr>
        <w:t xml:space="preserve">Hranice akcelerační oblasti byla vedena tak, aby respektovala regionální biocentrum </w:t>
      </w:r>
      <w:r w:rsidR="001E2A26">
        <w:rPr>
          <w:rFonts w:ascii="Arial" w:hAnsi="Arial" w:cs="Arial"/>
          <w:kern w:val="2"/>
          <w:sz w:val="20"/>
          <w:szCs w:val="20"/>
        </w:rPr>
        <w:t>na </w:t>
      </w:r>
      <w:r w:rsidR="00A64889">
        <w:rPr>
          <w:rFonts w:ascii="Arial" w:hAnsi="Arial" w:cs="Arial"/>
          <w:kern w:val="2"/>
          <w:sz w:val="20"/>
          <w:szCs w:val="20"/>
        </w:rPr>
        <w:t xml:space="preserve">jihovýchodě, </w:t>
      </w:r>
      <w:r w:rsidR="00A64889" w:rsidRPr="00F27598">
        <w:rPr>
          <w:rFonts w:ascii="Arial" w:hAnsi="Arial" w:cs="Arial"/>
          <w:kern w:val="2"/>
          <w:sz w:val="20"/>
          <w:szCs w:val="20"/>
        </w:rPr>
        <w:t>je</w:t>
      </w:r>
      <w:r w:rsidR="00F27598" w:rsidRPr="00F27598">
        <w:rPr>
          <w:rFonts w:ascii="Arial" w:hAnsi="Arial" w:cs="Arial"/>
          <w:kern w:val="2"/>
          <w:sz w:val="20"/>
          <w:szCs w:val="20"/>
        </w:rPr>
        <w:t xml:space="preserve"> vedena po okraji </w:t>
      </w:r>
      <w:r w:rsidR="001E2A26">
        <w:rPr>
          <w:rFonts w:ascii="Arial" w:hAnsi="Arial" w:cs="Arial"/>
          <w:kern w:val="2"/>
          <w:sz w:val="20"/>
          <w:szCs w:val="20"/>
        </w:rPr>
        <w:t xml:space="preserve">biocentra </w:t>
      </w:r>
      <w:r w:rsidR="00F27598" w:rsidRPr="00F27598">
        <w:rPr>
          <w:rFonts w:ascii="Arial" w:hAnsi="Arial" w:cs="Arial"/>
          <w:kern w:val="2"/>
          <w:sz w:val="20"/>
          <w:szCs w:val="20"/>
        </w:rPr>
        <w:t>a přímo do něj nezasahuje</w:t>
      </w:r>
      <w:r w:rsidR="00B868DA" w:rsidRPr="00F27598">
        <w:rPr>
          <w:rFonts w:ascii="Arial" w:hAnsi="Arial" w:cs="Arial"/>
          <w:sz w:val="20"/>
          <w:szCs w:val="20"/>
        </w:rPr>
        <w:t xml:space="preserve">. </w:t>
      </w:r>
      <w:r w:rsidR="00986655" w:rsidRPr="00F27598">
        <w:rPr>
          <w:rFonts w:ascii="Arial" w:hAnsi="Arial" w:cs="Arial"/>
          <w:sz w:val="20"/>
          <w:szCs w:val="20"/>
        </w:rPr>
        <w:t>Biocentra jsou pro</w:t>
      </w:r>
      <w:r w:rsidR="00F17768" w:rsidRPr="00F27598">
        <w:rPr>
          <w:rFonts w:ascii="Arial" w:hAnsi="Arial" w:cs="Arial"/>
          <w:sz w:val="20"/>
          <w:szCs w:val="20"/>
        </w:rPr>
        <w:t> </w:t>
      </w:r>
      <w:r w:rsidR="00986655" w:rsidRPr="00F27598">
        <w:rPr>
          <w:rFonts w:ascii="Arial" w:hAnsi="Arial" w:cs="Arial"/>
          <w:sz w:val="20"/>
          <w:szCs w:val="20"/>
        </w:rPr>
        <w:t xml:space="preserve">umísťování záměrů OZE zcela nevhodná, biokoridorům je vhodné se vyhnout, nicméně nelze zcela eliminovat </w:t>
      </w:r>
      <w:r w:rsidR="00025274" w:rsidRPr="00F27598">
        <w:rPr>
          <w:rFonts w:ascii="Arial" w:hAnsi="Arial" w:cs="Arial"/>
          <w:sz w:val="20"/>
          <w:szCs w:val="20"/>
        </w:rPr>
        <w:t>křížení liniové dopravní a technické infrastruktury s</w:t>
      </w:r>
      <w:r w:rsidR="00986655" w:rsidRPr="00F27598">
        <w:rPr>
          <w:rFonts w:ascii="Arial" w:hAnsi="Arial" w:cs="Arial"/>
          <w:sz w:val="20"/>
          <w:szCs w:val="20"/>
        </w:rPr>
        <w:t> </w:t>
      </w:r>
      <w:r w:rsidR="00025274" w:rsidRPr="00F27598">
        <w:rPr>
          <w:rFonts w:ascii="Arial" w:hAnsi="Arial" w:cs="Arial"/>
          <w:sz w:val="20"/>
          <w:szCs w:val="20"/>
        </w:rPr>
        <w:t>biokoridory</w:t>
      </w:r>
      <w:r w:rsidR="00986655" w:rsidRPr="00F27598">
        <w:rPr>
          <w:rFonts w:ascii="Arial" w:hAnsi="Arial" w:cs="Arial"/>
          <w:sz w:val="20"/>
          <w:szCs w:val="20"/>
        </w:rPr>
        <w:t>, to je tedy povoleno, vliv na vymezený prvek ÚSES je v tomto případně minimální a jeho funkčnost nenarušuje</w:t>
      </w:r>
      <w:bookmarkEnd w:id="11"/>
      <w:r w:rsidR="00025274" w:rsidRPr="00F27598">
        <w:rPr>
          <w:rFonts w:ascii="Arial" w:hAnsi="Arial" w:cs="Arial"/>
          <w:sz w:val="20"/>
          <w:szCs w:val="20"/>
        </w:rPr>
        <w:t>.</w:t>
      </w:r>
    </w:p>
    <w:p w14:paraId="49233A48" w14:textId="197B2D1D" w:rsidR="00490349" w:rsidRPr="00F27598" w:rsidRDefault="00B42B40" w:rsidP="508AB6A5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27598">
        <w:rPr>
          <w:rFonts w:ascii="Arial" w:hAnsi="Arial" w:cs="Arial"/>
          <w:sz w:val="20"/>
          <w:szCs w:val="20"/>
        </w:rPr>
        <w:t xml:space="preserve">Podmínka v odst. 3.1 písm. </w:t>
      </w:r>
      <w:r w:rsidR="00404D6A" w:rsidRPr="00F27598">
        <w:rPr>
          <w:rFonts w:ascii="Arial" w:hAnsi="Arial" w:cs="Arial"/>
          <w:sz w:val="20"/>
          <w:szCs w:val="20"/>
        </w:rPr>
        <w:t>j</w:t>
      </w:r>
      <w:r w:rsidRPr="00F27598">
        <w:rPr>
          <w:rFonts w:ascii="Arial" w:hAnsi="Arial" w:cs="Arial"/>
          <w:sz w:val="20"/>
          <w:szCs w:val="20"/>
        </w:rPr>
        <w:t xml:space="preserve">) </w:t>
      </w:r>
      <w:bookmarkStart w:id="12" w:name="_Hlk214041025"/>
      <w:r w:rsidR="00490349" w:rsidRPr="00F27598">
        <w:rPr>
          <w:rFonts w:ascii="Arial" w:hAnsi="Arial" w:cs="Arial"/>
          <w:sz w:val="20"/>
          <w:szCs w:val="20"/>
        </w:rPr>
        <w:t>je stanovena za účelem ochrany ptáků</w:t>
      </w:r>
      <w:r w:rsidR="008C2E9C">
        <w:rPr>
          <w:rFonts w:ascii="Arial" w:hAnsi="Arial" w:cs="Arial"/>
          <w:sz w:val="20"/>
          <w:szCs w:val="20"/>
        </w:rPr>
        <w:t xml:space="preserve"> a netopýrů</w:t>
      </w:r>
      <w:r w:rsidR="00490349" w:rsidRPr="00F27598">
        <w:rPr>
          <w:rFonts w:ascii="Arial" w:hAnsi="Arial" w:cs="Arial"/>
          <w:sz w:val="20"/>
          <w:szCs w:val="20"/>
        </w:rPr>
        <w:t xml:space="preserve">, zejména na ochranu druhů: </w:t>
      </w:r>
      <w:r w:rsidR="6DAFBE2F" w:rsidRPr="00F27598">
        <w:rPr>
          <w:rFonts w:ascii="Arial" w:hAnsi="Arial" w:cs="Arial"/>
          <w:sz w:val="20"/>
          <w:szCs w:val="20"/>
        </w:rPr>
        <w:t>luňák červený (</w:t>
      </w:r>
      <w:r w:rsidR="6DAFBE2F" w:rsidRPr="7951F3B5">
        <w:rPr>
          <w:rFonts w:ascii="Arial" w:hAnsi="Arial" w:cs="Arial"/>
          <w:i/>
          <w:iCs/>
          <w:sz w:val="20"/>
          <w:szCs w:val="20"/>
        </w:rPr>
        <w:t>Milvus milvus</w:t>
      </w:r>
      <w:r w:rsidR="6DAFBE2F" w:rsidRPr="00F27598">
        <w:rPr>
          <w:rFonts w:ascii="Arial" w:hAnsi="Arial" w:cs="Arial"/>
          <w:sz w:val="20"/>
          <w:szCs w:val="20"/>
        </w:rPr>
        <w:t xml:space="preserve">), </w:t>
      </w:r>
      <w:r w:rsidR="0B80F31B" w:rsidRPr="00F27598">
        <w:rPr>
          <w:rFonts w:ascii="Arial" w:eastAsia="Arial" w:hAnsi="Arial" w:cs="Arial"/>
          <w:sz w:val="20"/>
          <w:szCs w:val="20"/>
        </w:rPr>
        <w:t>moták pochop (</w:t>
      </w:r>
      <w:r w:rsidR="0B80F31B" w:rsidRPr="7951F3B5">
        <w:rPr>
          <w:rFonts w:ascii="Arial" w:eastAsia="Arial" w:hAnsi="Arial" w:cs="Arial"/>
          <w:i/>
          <w:iCs/>
          <w:sz w:val="20"/>
          <w:szCs w:val="20"/>
        </w:rPr>
        <w:t>Circus aeruginosus</w:t>
      </w:r>
      <w:r w:rsidR="0B80F31B" w:rsidRPr="00F27598">
        <w:rPr>
          <w:rFonts w:ascii="Arial" w:eastAsia="Arial" w:hAnsi="Arial" w:cs="Arial"/>
          <w:sz w:val="20"/>
          <w:szCs w:val="20"/>
        </w:rPr>
        <w:t>), moták lužní (</w:t>
      </w:r>
      <w:r w:rsidR="0B80F31B" w:rsidRPr="7951F3B5">
        <w:rPr>
          <w:rFonts w:ascii="Arial" w:eastAsia="Arial" w:hAnsi="Arial" w:cs="Arial"/>
          <w:i/>
          <w:iCs/>
          <w:sz w:val="20"/>
          <w:szCs w:val="20"/>
        </w:rPr>
        <w:t>Circus pygargus</w:t>
      </w:r>
      <w:r w:rsidR="0B80F31B" w:rsidRPr="00F27598">
        <w:rPr>
          <w:rFonts w:ascii="Arial" w:eastAsia="Arial" w:hAnsi="Arial" w:cs="Arial"/>
          <w:sz w:val="20"/>
          <w:szCs w:val="20"/>
        </w:rPr>
        <w:t>), káně lesní (</w:t>
      </w:r>
      <w:r w:rsidR="0B80F31B" w:rsidRPr="7951F3B5">
        <w:rPr>
          <w:rFonts w:ascii="Arial" w:eastAsia="Arial" w:hAnsi="Arial" w:cs="Arial"/>
          <w:i/>
          <w:iCs/>
          <w:sz w:val="20"/>
          <w:szCs w:val="20"/>
        </w:rPr>
        <w:t>Buteo buteo</w:t>
      </w:r>
      <w:r w:rsidR="0B80F31B" w:rsidRPr="00F27598">
        <w:rPr>
          <w:rFonts w:ascii="Arial" w:eastAsia="Arial" w:hAnsi="Arial" w:cs="Arial"/>
          <w:sz w:val="20"/>
          <w:szCs w:val="20"/>
        </w:rPr>
        <w:t>), krkavec velký (</w:t>
      </w:r>
      <w:r w:rsidR="0B80F31B" w:rsidRPr="7951F3B5">
        <w:rPr>
          <w:rFonts w:ascii="Arial" w:eastAsia="Arial" w:hAnsi="Arial" w:cs="Arial"/>
          <w:i/>
          <w:iCs/>
          <w:sz w:val="20"/>
          <w:szCs w:val="20"/>
        </w:rPr>
        <w:t>Corvus corax</w:t>
      </w:r>
      <w:r w:rsidR="0B80F31B" w:rsidRPr="00F27598">
        <w:rPr>
          <w:rFonts w:ascii="Arial" w:eastAsia="Arial" w:hAnsi="Arial" w:cs="Arial"/>
          <w:sz w:val="20"/>
          <w:szCs w:val="20"/>
        </w:rPr>
        <w:t>), čáp černý (</w:t>
      </w:r>
      <w:r w:rsidR="0B80F31B" w:rsidRPr="7951F3B5">
        <w:rPr>
          <w:rFonts w:ascii="Arial" w:eastAsia="Arial" w:hAnsi="Arial" w:cs="Arial"/>
          <w:i/>
          <w:iCs/>
          <w:sz w:val="20"/>
          <w:szCs w:val="20"/>
        </w:rPr>
        <w:t>Ciconia nigra</w:t>
      </w:r>
      <w:r w:rsidR="0B80F31B" w:rsidRPr="00F27598">
        <w:rPr>
          <w:rFonts w:ascii="Arial" w:eastAsia="Arial" w:hAnsi="Arial" w:cs="Arial"/>
          <w:sz w:val="20"/>
          <w:szCs w:val="20"/>
        </w:rPr>
        <w:t>)</w:t>
      </w:r>
      <w:r w:rsidR="11B7B3B3" w:rsidRPr="00F27598">
        <w:rPr>
          <w:rFonts w:ascii="Arial" w:eastAsia="Arial" w:hAnsi="Arial" w:cs="Arial"/>
          <w:sz w:val="20"/>
          <w:szCs w:val="20"/>
        </w:rPr>
        <w:t>, chřástal polní (</w:t>
      </w:r>
      <w:r w:rsidR="11B7B3B3" w:rsidRPr="7951F3B5">
        <w:rPr>
          <w:rFonts w:ascii="Arial" w:eastAsia="Arial" w:hAnsi="Arial" w:cs="Arial"/>
          <w:i/>
          <w:iCs/>
          <w:sz w:val="20"/>
          <w:szCs w:val="20"/>
        </w:rPr>
        <w:t>Crex crex</w:t>
      </w:r>
      <w:r w:rsidR="11B7B3B3" w:rsidRPr="00F27598">
        <w:rPr>
          <w:rFonts w:ascii="Arial" w:eastAsia="Arial" w:hAnsi="Arial" w:cs="Arial"/>
          <w:sz w:val="20"/>
          <w:szCs w:val="20"/>
        </w:rPr>
        <w:t>),</w:t>
      </w:r>
      <w:r w:rsidR="0B80F31B" w:rsidRPr="00F27598">
        <w:rPr>
          <w:rFonts w:ascii="Arial" w:eastAsia="Arial" w:hAnsi="Arial" w:cs="Arial"/>
          <w:sz w:val="20"/>
          <w:szCs w:val="20"/>
        </w:rPr>
        <w:t xml:space="preserve"> křepelka polní (</w:t>
      </w:r>
      <w:r w:rsidR="0B80F31B" w:rsidRPr="7951F3B5">
        <w:rPr>
          <w:rFonts w:ascii="Arial" w:eastAsia="Arial" w:hAnsi="Arial" w:cs="Arial"/>
          <w:i/>
          <w:iCs/>
          <w:sz w:val="20"/>
          <w:szCs w:val="20"/>
        </w:rPr>
        <w:t>Coturnix coturnix</w:t>
      </w:r>
      <w:r w:rsidR="0B80F31B" w:rsidRPr="00F27598">
        <w:rPr>
          <w:rFonts w:ascii="Arial" w:eastAsia="Arial" w:hAnsi="Arial" w:cs="Arial"/>
          <w:sz w:val="20"/>
          <w:szCs w:val="20"/>
        </w:rPr>
        <w:t>)</w:t>
      </w:r>
      <w:r w:rsidR="008C2E9C">
        <w:rPr>
          <w:rFonts w:ascii="Arial" w:eastAsia="Arial" w:hAnsi="Arial" w:cs="Arial"/>
          <w:sz w:val="20"/>
          <w:szCs w:val="20"/>
        </w:rPr>
        <w:t>,</w:t>
      </w:r>
      <w:r w:rsidR="33E69055" w:rsidRPr="00F27598">
        <w:rPr>
          <w:rFonts w:ascii="Arial" w:eastAsia="Arial" w:hAnsi="Arial" w:cs="Arial"/>
          <w:sz w:val="20"/>
          <w:szCs w:val="20"/>
        </w:rPr>
        <w:t xml:space="preserve"> čejka chocholatá (</w:t>
      </w:r>
      <w:r w:rsidR="33E69055" w:rsidRPr="7951F3B5">
        <w:rPr>
          <w:rFonts w:ascii="Arial" w:eastAsia="Arial" w:hAnsi="Arial" w:cs="Arial"/>
          <w:i/>
          <w:iCs/>
          <w:sz w:val="20"/>
          <w:szCs w:val="20"/>
        </w:rPr>
        <w:t>Vanellus vanellus</w:t>
      </w:r>
      <w:r w:rsidR="33E69055" w:rsidRPr="00F27598">
        <w:rPr>
          <w:rFonts w:ascii="Arial" w:eastAsia="Arial" w:hAnsi="Arial" w:cs="Arial"/>
          <w:sz w:val="20"/>
          <w:szCs w:val="20"/>
        </w:rPr>
        <w:t>)</w:t>
      </w:r>
      <w:r w:rsidR="002A4D84">
        <w:rPr>
          <w:rFonts w:ascii="Arial" w:eastAsia="Arial" w:hAnsi="Arial" w:cs="Arial"/>
          <w:sz w:val="20"/>
          <w:szCs w:val="20"/>
        </w:rPr>
        <w:t>,</w:t>
      </w:r>
      <w:r w:rsidR="002A4D84" w:rsidRPr="002A4D84">
        <w:rPr>
          <w:rFonts w:ascii="Arial" w:eastAsia="Arial" w:hAnsi="Arial" w:cs="Arial"/>
          <w:sz w:val="20"/>
          <w:szCs w:val="20"/>
        </w:rPr>
        <w:t xml:space="preserve"> </w:t>
      </w:r>
      <w:r w:rsidR="002A4D84">
        <w:rPr>
          <w:rFonts w:ascii="Arial" w:hAnsi="Arial" w:cs="Arial"/>
          <w:color w:val="000000"/>
          <w:sz w:val="20"/>
          <w:szCs w:val="20"/>
        </w:rPr>
        <w:t>v</w:t>
      </w:r>
      <w:r w:rsidR="002A4D84" w:rsidRPr="00C57366">
        <w:rPr>
          <w:rFonts w:ascii="Arial" w:hAnsi="Arial" w:cs="Arial"/>
          <w:color w:val="000000"/>
          <w:sz w:val="20"/>
          <w:szCs w:val="20"/>
        </w:rPr>
        <w:t>r</w:t>
      </w:r>
      <w:r w:rsidR="002A4D84" w:rsidRPr="00C57366">
        <w:rPr>
          <w:rFonts w:ascii="Arial" w:hAnsi="Arial" w:cs="Arial" w:hint="eastAsia"/>
          <w:color w:val="000000"/>
          <w:sz w:val="20"/>
          <w:szCs w:val="20"/>
        </w:rPr>
        <w:t>á</w:t>
      </w:r>
      <w:r w:rsidR="002A4D84" w:rsidRPr="00C57366">
        <w:rPr>
          <w:rFonts w:ascii="Arial" w:hAnsi="Arial" w:cs="Arial"/>
          <w:color w:val="000000"/>
          <w:sz w:val="20"/>
          <w:szCs w:val="20"/>
        </w:rPr>
        <w:t>penec mal</w:t>
      </w:r>
      <w:r w:rsidR="002A4D84" w:rsidRPr="00C57366">
        <w:rPr>
          <w:rFonts w:ascii="Arial" w:hAnsi="Arial" w:cs="Arial" w:hint="eastAsia"/>
          <w:color w:val="000000"/>
          <w:sz w:val="20"/>
          <w:szCs w:val="20"/>
        </w:rPr>
        <w:t>ý</w:t>
      </w:r>
      <w:r w:rsidR="002A4D84" w:rsidRPr="00C57366">
        <w:rPr>
          <w:rFonts w:ascii="Arial" w:hAnsi="Arial" w:cs="Arial"/>
          <w:color w:val="000000"/>
          <w:sz w:val="20"/>
          <w:szCs w:val="20"/>
        </w:rPr>
        <w:t xml:space="preserve"> (</w:t>
      </w:r>
      <w:r w:rsidR="002A4D84" w:rsidRPr="00C57366">
        <w:rPr>
          <w:rStyle w:val="Zdraznn"/>
          <w:rFonts w:ascii="Arial" w:hAnsi="Arial" w:cs="Arial"/>
          <w:color w:val="000000"/>
          <w:sz w:val="20"/>
          <w:szCs w:val="20"/>
        </w:rPr>
        <w:t>Rhinolophus hipposideros</w:t>
      </w:r>
      <w:r w:rsidR="002A4D84" w:rsidRPr="00C57366">
        <w:rPr>
          <w:rFonts w:ascii="Arial" w:hAnsi="Arial" w:cs="Arial"/>
          <w:color w:val="000000"/>
          <w:sz w:val="20"/>
          <w:szCs w:val="20"/>
        </w:rPr>
        <w:t>), netop</w:t>
      </w:r>
      <w:r w:rsidR="002A4D84" w:rsidRPr="00C57366">
        <w:rPr>
          <w:rFonts w:ascii="Arial" w:hAnsi="Arial" w:cs="Arial" w:hint="eastAsia"/>
          <w:color w:val="000000"/>
          <w:sz w:val="20"/>
          <w:szCs w:val="20"/>
        </w:rPr>
        <w:t>ý</w:t>
      </w:r>
      <w:r w:rsidR="002A4D84" w:rsidRPr="00C57366">
        <w:rPr>
          <w:rFonts w:ascii="Arial" w:hAnsi="Arial" w:cs="Arial"/>
          <w:color w:val="000000"/>
          <w:sz w:val="20"/>
          <w:szCs w:val="20"/>
        </w:rPr>
        <w:t>r brvit</w:t>
      </w:r>
      <w:r w:rsidR="002A4D84" w:rsidRPr="00C57366">
        <w:rPr>
          <w:rFonts w:ascii="Arial" w:hAnsi="Arial" w:cs="Arial" w:hint="eastAsia"/>
          <w:color w:val="000000"/>
          <w:sz w:val="20"/>
          <w:szCs w:val="20"/>
        </w:rPr>
        <w:t>ý</w:t>
      </w:r>
      <w:r w:rsidR="002A4D84" w:rsidRPr="00C57366">
        <w:rPr>
          <w:rFonts w:ascii="Arial" w:hAnsi="Arial" w:cs="Arial"/>
          <w:color w:val="000000"/>
          <w:sz w:val="20"/>
          <w:szCs w:val="20"/>
        </w:rPr>
        <w:t xml:space="preserve"> (</w:t>
      </w:r>
      <w:r w:rsidR="002A4D84" w:rsidRPr="00C57366">
        <w:rPr>
          <w:rStyle w:val="Zdraznn"/>
          <w:rFonts w:ascii="Arial" w:hAnsi="Arial" w:cs="Arial"/>
          <w:color w:val="000000"/>
          <w:sz w:val="20"/>
          <w:szCs w:val="20"/>
        </w:rPr>
        <w:t>Myotis emarginatus</w:t>
      </w:r>
      <w:r w:rsidR="002A4D84" w:rsidRPr="00C57366">
        <w:rPr>
          <w:rFonts w:ascii="Arial" w:hAnsi="Arial" w:cs="Arial"/>
          <w:color w:val="000000"/>
          <w:sz w:val="20"/>
          <w:szCs w:val="20"/>
        </w:rPr>
        <w:t>), netop</w:t>
      </w:r>
      <w:r w:rsidR="002A4D84" w:rsidRPr="00C57366">
        <w:rPr>
          <w:rFonts w:ascii="Arial" w:hAnsi="Arial" w:cs="Arial" w:hint="eastAsia"/>
          <w:color w:val="000000"/>
          <w:sz w:val="20"/>
          <w:szCs w:val="20"/>
        </w:rPr>
        <w:t>ý</w:t>
      </w:r>
      <w:r w:rsidR="002A4D84" w:rsidRPr="00C57366">
        <w:rPr>
          <w:rFonts w:ascii="Arial" w:hAnsi="Arial" w:cs="Arial"/>
          <w:color w:val="000000"/>
          <w:sz w:val="20"/>
          <w:szCs w:val="20"/>
        </w:rPr>
        <w:t>r velk</w:t>
      </w:r>
      <w:r w:rsidR="002A4D84" w:rsidRPr="00C57366">
        <w:rPr>
          <w:rFonts w:ascii="Arial" w:hAnsi="Arial" w:cs="Arial" w:hint="eastAsia"/>
          <w:color w:val="000000"/>
          <w:sz w:val="20"/>
          <w:szCs w:val="20"/>
        </w:rPr>
        <w:t>ý</w:t>
      </w:r>
      <w:r w:rsidR="002A4D84" w:rsidRPr="00C57366">
        <w:rPr>
          <w:rFonts w:ascii="Arial" w:hAnsi="Arial" w:cs="Arial"/>
          <w:color w:val="000000"/>
          <w:sz w:val="20"/>
          <w:szCs w:val="20"/>
        </w:rPr>
        <w:t xml:space="preserve"> (</w:t>
      </w:r>
      <w:r w:rsidR="002A4D84" w:rsidRPr="00C57366">
        <w:rPr>
          <w:rStyle w:val="Zdraznn"/>
          <w:rFonts w:ascii="Arial" w:hAnsi="Arial" w:cs="Arial"/>
          <w:color w:val="000000"/>
          <w:sz w:val="20"/>
          <w:szCs w:val="20"/>
        </w:rPr>
        <w:t>Myotis myotis</w:t>
      </w:r>
      <w:r w:rsidR="002A4D84" w:rsidRPr="00C57366">
        <w:rPr>
          <w:rFonts w:ascii="Arial" w:hAnsi="Arial" w:cs="Arial"/>
          <w:color w:val="000000"/>
          <w:sz w:val="20"/>
          <w:szCs w:val="20"/>
        </w:rPr>
        <w:t>), netop</w:t>
      </w:r>
      <w:r w:rsidR="002A4D84" w:rsidRPr="00C57366">
        <w:rPr>
          <w:rFonts w:ascii="Arial" w:hAnsi="Arial" w:cs="Arial" w:hint="eastAsia"/>
          <w:color w:val="000000"/>
          <w:sz w:val="20"/>
          <w:szCs w:val="20"/>
        </w:rPr>
        <w:t>ý</w:t>
      </w:r>
      <w:r w:rsidR="002A4D84" w:rsidRPr="00C57366">
        <w:rPr>
          <w:rFonts w:ascii="Arial" w:hAnsi="Arial" w:cs="Arial"/>
          <w:color w:val="000000"/>
          <w:sz w:val="20"/>
          <w:szCs w:val="20"/>
        </w:rPr>
        <w:t>r u</w:t>
      </w:r>
      <w:r w:rsidR="002A4D84" w:rsidRPr="00C57366">
        <w:rPr>
          <w:rFonts w:ascii="Arial" w:hAnsi="Arial" w:cs="Arial" w:hint="eastAsia"/>
          <w:color w:val="000000"/>
          <w:sz w:val="20"/>
          <w:szCs w:val="20"/>
        </w:rPr>
        <w:t>š</w:t>
      </w:r>
      <w:r w:rsidR="002A4D84" w:rsidRPr="00C57366">
        <w:rPr>
          <w:rFonts w:ascii="Arial" w:hAnsi="Arial" w:cs="Arial"/>
          <w:color w:val="000000"/>
          <w:sz w:val="20"/>
          <w:szCs w:val="20"/>
        </w:rPr>
        <w:t>at</w:t>
      </w:r>
      <w:r w:rsidR="002A4D84" w:rsidRPr="00C57366">
        <w:rPr>
          <w:rFonts w:ascii="Arial" w:hAnsi="Arial" w:cs="Arial" w:hint="eastAsia"/>
          <w:color w:val="000000"/>
          <w:sz w:val="20"/>
          <w:szCs w:val="20"/>
        </w:rPr>
        <w:t>ý</w:t>
      </w:r>
      <w:r w:rsidR="002A4D84" w:rsidRPr="00C57366">
        <w:rPr>
          <w:rFonts w:ascii="Arial" w:hAnsi="Arial" w:cs="Arial"/>
          <w:color w:val="000000"/>
          <w:sz w:val="20"/>
          <w:szCs w:val="20"/>
        </w:rPr>
        <w:t xml:space="preserve"> (</w:t>
      </w:r>
      <w:r w:rsidR="002A4D84" w:rsidRPr="00C57366">
        <w:rPr>
          <w:rStyle w:val="Zdraznn"/>
          <w:rFonts w:ascii="Arial" w:hAnsi="Arial" w:cs="Arial"/>
          <w:color w:val="000000"/>
          <w:sz w:val="20"/>
          <w:szCs w:val="20"/>
        </w:rPr>
        <w:t>Plecotus auritus</w:t>
      </w:r>
      <w:r w:rsidR="002A4D84" w:rsidRPr="00C57366">
        <w:rPr>
          <w:rFonts w:ascii="Arial" w:hAnsi="Arial" w:cs="Arial"/>
          <w:color w:val="000000"/>
          <w:sz w:val="20"/>
          <w:szCs w:val="20"/>
        </w:rPr>
        <w:t>) a netop</w:t>
      </w:r>
      <w:r w:rsidR="002A4D84" w:rsidRPr="00C57366">
        <w:rPr>
          <w:rFonts w:ascii="Arial" w:hAnsi="Arial" w:cs="Arial" w:hint="eastAsia"/>
          <w:color w:val="000000"/>
          <w:sz w:val="20"/>
          <w:szCs w:val="20"/>
        </w:rPr>
        <w:t>ý</w:t>
      </w:r>
      <w:r w:rsidR="002A4D84" w:rsidRPr="00C57366">
        <w:rPr>
          <w:rFonts w:ascii="Arial" w:hAnsi="Arial" w:cs="Arial"/>
          <w:color w:val="000000"/>
          <w:sz w:val="20"/>
          <w:szCs w:val="20"/>
        </w:rPr>
        <w:t xml:space="preserve">r </w:t>
      </w:r>
      <w:r w:rsidR="002A4D84" w:rsidRPr="00C57366">
        <w:rPr>
          <w:rFonts w:ascii="Arial" w:hAnsi="Arial" w:cs="Arial" w:hint="eastAsia"/>
          <w:color w:val="000000"/>
          <w:sz w:val="20"/>
          <w:szCs w:val="20"/>
        </w:rPr>
        <w:t>č</w:t>
      </w:r>
      <w:r w:rsidR="002A4D84" w:rsidRPr="00C57366">
        <w:rPr>
          <w:rFonts w:ascii="Arial" w:hAnsi="Arial" w:cs="Arial"/>
          <w:color w:val="000000"/>
          <w:sz w:val="20"/>
          <w:szCs w:val="20"/>
        </w:rPr>
        <w:t>ern</w:t>
      </w:r>
      <w:r w:rsidR="002A4D84" w:rsidRPr="00C57366">
        <w:rPr>
          <w:rFonts w:ascii="Arial" w:hAnsi="Arial" w:cs="Arial" w:hint="eastAsia"/>
          <w:color w:val="000000"/>
          <w:sz w:val="20"/>
          <w:szCs w:val="20"/>
        </w:rPr>
        <w:t>ý</w:t>
      </w:r>
      <w:r w:rsidR="002A4D84" w:rsidRPr="00C57366">
        <w:rPr>
          <w:rFonts w:ascii="Arial" w:hAnsi="Arial" w:cs="Arial"/>
          <w:color w:val="000000"/>
          <w:sz w:val="20"/>
          <w:szCs w:val="20"/>
        </w:rPr>
        <w:t xml:space="preserve"> (</w:t>
      </w:r>
      <w:r w:rsidR="002A4D84" w:rsidRPr="00C57366">
        <w:rPr>
          <w:rStyle w:val="Zdraznn"/>
          <w:rFonts w:ascii="Arial" w:hAnsi="Arial" w:cs="Arial"/>
          <w:color w:val="000000"/>
          <w:sz w:val="20"/>
          <w:szCs w:val="20"/>
        </w:rPr>
        <w:t>Barbastella barbastellus</w:t>
      </w:r>
      <w:r w:rsidR="002A4D84">
        <w:rPr>
          <w:rFonts w:ascii="Arial" w:hAnsi="Arial" w:cs="Arial"/>
          <w:color w:val="000000"/>
          <w:sz w:val="20"/>
          <w:szCs w:val="20"/>
        </w:rPr>
        <w:t>)</w:t>
      </w:r>
      <w:r w:rsidR="00490349" w:rsidRPr="002A4D84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,</w:t>
      </w:r>
      <w:r w:rsidR="00490349" w:rsidRPr="00F27598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 jejichž výskyt byl v zájmovém území prokázán.</w:t>
      </w:r>
      <w:r w:rsidR="00490349" w:rsidRPr="00F27598">
        <w:rPr>
          <w:rFonts w:ascii="Arial" w:hAnsi="Arial" w:cs="Arial"/>
          <w:sz w:val="20"/>
          <w:szCs w:val="20"/>
        </w:rPr>
        <w:t xml:space="preserve"> P</w:t>
      </w:r>
      <w:r w:rsidR="003B6E9F">
        <w:rPr>
          <w:rFonts w:ascii="Arial" w:hAnsi="Arial" w:cs="Arial"/>
          <w:sz w:val="20"/>
          <w:szCs w:val="20"/>
        </w:rPr>
        <w:t>odle biologického posouzení</w:t>
      </w:r>
      <w:r w:rsidR="00490349" w:rsidRPr="00F27598">
        <w:rPr>
          <w:rFonts w:ascii="Arial" w:hAnsi="Arial" w:cs="Arial"/>
          <w:sz w:val="20"/>
          <w:szCs w:val="20"/>
        </w:rPr>
        <w:t xml:space="preserve"> je u</w:t>
      </w:r>
      <w:r w:rsidR="00BB039F" w:rsidRPr="00F27598">
        <w:rPr>
          <w:rFonts w:ascii="Arial" w:hAnsi="Arial" w:cs="Arial"/>
          <w:sz w:val="20"/>
          <w:szCs w:val="20"/>
        </w:rPr>
        <w:t> </w:t>
      </w:r>
      <w:r w:rsidR="00490349" w:rsidRPr="00F27598">
        <w:rPr>
          <w:rFonts w:ascii="Arial" w:hAnsi="Arial" w:cs="Arial"/>
          <w:sz w:val="20"/>
          <w:szCs w:val="20"/>
        </w:rPr>
        <w:t>hnízdišť a potravních biotopů těchto druhů vhodné využít technických řešení k omezení rizika úrazů a mortality na vedení VN, z důvodu hnízdění na VTE nebo v důsledku kolize s lopatkami VTE.</w:t>
      </w:r>
      <w:r w:rsidR="00C6291E" w:rsidRPr="00F27598">
        <w:rPr>
          <w:rFonts w:ascii="Arial" w:hAnsi="Arial" w:cs="Arial"/>
          <w:sz w:val="20"/>
          <w:szCs w:val="20"/>
        </w:rPr>
        <w:t xml:space="preserve"> </w:t>
      </w:r>
      <w:r w:rsidR="00490349" w:rsidRPr="00F27598">
        <w:rPr>
          <w:rFonts w:ascii="Arial" w:hAnsi="Arial" w:cs="Arial"/>
          <w:sz w:val="20"/>
          <w:szCs w:val="20"/>
        </w:rPr>
        <w:t>Přestože vymezení akcelerační oblasti respektovalo mapy citlivosti ptáků</w:t>
      </w:r>
      <w:r w:rsidR="00C57366">
        <w:rPr>
          <w:rFonts w:ascii="Arial" w:hAnsi="Arial" w:cs="Arial"/>
          <w:sz w:val="20"/>
          <w:szCs w:val="20"/>
        </w:rPr>
        <w:t xml:space="preserve"> </w:t>
      </w:r>
      <w:r w:rsidR="00490349" w:rsidRPr="00F27598">
        <w:rPr>
          <w:rFonts w:ascii="Arial" w:hAnsi="Arial" w:cs="Arial"/>
          <w:sz w:val="20"/>
          <w:szCs w:val="20"/>
        </w:rPr>
        <w:t>a oblasti s vysok</w:t>
      </w:r>
      <w:r w:rsidR="003B792A" w:rsidRPr="00F27598">
        <w:rPr>
          <w:rFonts w:ascii="Arial" w:hAnsi="Arial" w:cs="Arial"/>
          <w:sz w:val="20"/>
          <w:szCs w:val="20"/>
        </w:rPr>
        <w:t>ým</w:t>
      </w:r>
      <w:r w:rsidR="00490349" w:rsidRPr="00F27598">
        <w:rPr>
          <w:rFonts w:ascii="Arial" w:hAnsi="Arial" w:cs="Arial"/>
          <w:sz w:val="20"/>
          <w:szCs w:val="20"/>
        </w:rPr>
        <w:t xml:space="preserve"> a</w:t>
      </w:r>
      <w:r w:rsidR="00F17768" w:rsidRPr="00F27598">
        <w:rPr>
          <w:rFonts w:ascii="Arial" w:hAnsi="Arial" w:cs="Arial"/>
          <w:sz w:val="20"/>
          <w:szCs w:val="20"/>
        </w:rPr>
        <w:t> </w:t>
      </w:r>
      <w:r w:rsidR="00490349" w:rsidRPr="00F27598">
        <w:rPr>
          <w:rFonts w:ascii="Arial" w:hAnsi="Arial" w:cs="Arial"/>
          <w:sz w:val="20"/>
          <w:szCs w:val="20"/>
        </w:rPr>
        <w:t>extrémní</w:t>
      </w:r>
      <w:r w:rsidR="003B792A" w:rsidRPr="00F27598">
        <w:rPr>
          <w:rFonts w:ascii="Arial" w:hAnsi="Arial" w:cs="Arial"/>
          <w:sz w:val="20"/>
          <w:szCs w:val="20"/>
        </w:rPr>
        <w:t>m rizikem</w:t>
      </w:r>
      <w:r w:rsidR="00490349" w:rsidRPr="00F27598">
        <w:rPr>
          <w:rFonts w:ascii="Arial" w:hAnsi="Arial" w:cs="Arial"/>
          <w:sz w:val="20"/>
          <w:szCs w:val="20"/>
        </w:rPr>
        <w:t xml:space="preserve"> byly </w:t>
      </w:r>
      <w:r w:rsidR="003B792A" w:rsidRPr="00F27598">
        <w:rPr>
          <w:rFonts w:ascii="Arial" w:hAnsi="Arial" w:cs="Arial"/>
          <w:sz w:val="20"/>
          <w:szCs w:val="20"/>
        </w:rPr>
        <w:t>z </w:t>
      </w:r>
      <w:r w:rsidR="1B85F6DE" w:rsidRPr="00F27598">
        <w:rPr>
          <w:rFonts w:ascii="Arial" w:hAnsi="Arial" w:cs="Arial"/>
          <w:sz w:val="20"/>
          <w:szCs w:val="20"/>
        </w:rPr>
        <w:t>návrhu</w:t>
      </w:r>
      <w:r w:rsidR="003B792A" w:rsidRPr="00F27598">
        <w:rPr>
          <w:rFonts w:ascii="Arial" w:hAnsi="Arial" w:cs="Arial"/>
          <w:sz w:val="20"/>
          <w:szCs w:val="20"/>
        </w:rPr>
        <w:t xml:space="preserve"> </w:t>
      </w:r>
      <w:r w:rsidR="00490349" w:rsidRPr="00F27598">
        <w:rPr>
          <w:rFonts w:ascii="Arial" w:hAnsi="Arial" w:cs="Arial"/>
          <w:sz w:val="20"/>
          <w:szCs w:val="20"/>
        </w:rPr>
        <w:t>vyloučeny</w:t>
      </w:r>
      <w:r w:rsidR="156DE25D" w:rsidRPr="00F27598">
        <w:rPr>
          <w:rFonts w:ascii="Arial" w:hAnsi="Arial" w:cs="Arial"/>
          <w:sz w:val="20"/>
          <w:szCs w:val="20"/>
        </w:rPr>
        <w:t xml:space="preserve"> a oblast se středním rizikem zasahuje pouze do jihozápadní části akcelerační oblasti</w:t>
      </w:r>
      <w:r w:rsidR="00490349" w:rsidRPr="00F27598">
        <w:rPr>
          <w:rFonts w:ascii="Arial" w:hAnsi="Arial" w:cs="Arial"/>
          <w:sz w:val="20"/>
          <w:szCs w:val="20"/>
        </w:rPr>
        <w:t>, nebylo možné se vyhnout všem detekovaným místům výskytu citlivých, vzácných a ohrožených druhů ptáků</w:t>
      </w:r>
      <w:r w:rsidR="003B792A" w:rsidRPr="00F27598">
        <w:rPr>
          <w:rFonts w:ascii="Arial" w:hAnsi="Arial" w:cs="Arial"/>
          <w:sz w:val="20"/>
          <w:szCs w:val="20"/>
        </w:rPr>
        <w:t>.</w:t>
      </w:r>
    </w:p>
    <w:p w14:paraId="072CC4A3" w14:textId="6CFD5DAB" w:rsidR="0040385B" w:rsidRPr="00F27598" w:rsidRDefault="00F51BED" w:rsidP="00C6291E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27598">
        <w:rPr>
          <w:rFonts w:ascii="Arial" w:hAnsi="Arial" w:cs="Arial"/>
          <w:sz w:val="20"/>
          <w:szCs w:val="20"/>
        </w:rPr>
        <w:t>Podmínka v odst. 3</w:t>
      </w:r>
      <w:r w:rsidR="00406D1B" w:rsidRPr="00F27598">
        <w:rPr>
          <w:rFonts w:ascii="Arial" w:hAnsi="Arial" w:cs="Arial"/>
          <w:sz w:val="20"/>
          <w:szCs w:val="20"/>
        </w:rPr>
        <w:t>.1</w:t>
      </w:r>
      <w:r w:rsidRPr="00F27598">
        <w:rPr>
          <w:rFonts w:ascii="Arial" w:hAnsi="Arial" w:cs="Arial"/>
          <w:sz w:val="20"/>
          <w:szCs w:val="20"/>
        </w:rPr>
        <w:t xml:space="preserve"> písm. </w:t>
      </w:r>
      <w:r w:rsidR="00404D6A" w:rsidRPr="00F27598">
        <w:rPr>
          <w:rFonts w:ascii="Arial" w:hAnsi="Arial" w:cs="Arial"/>
          <w:sz w:val="20"/>
          <w:szCs w:val="20"/>
        </w:rPr>
        <w:t>k</w:t>
      </w:r>
      <w:r w:rsidRPr="00F27598">
        <w:rPr>
          <w:rFonts w:ascii="Arial" w:hAnsi="Arial" w:cs="Arial"/>
          <w:sz w:val="20"/>
          <w:szCs w:val="20"/>
        </w:rPr>
        <w:t xml:space="preserve">) </w:t>
      </w:r>
      <w:r w:rsidR="00F53E30" w:rsidRPr="00F27598">
        <w:rPr>
          <w:rFonts w:ascii="Arial" w:hAnsi="Arial" w:cs="Arial"/>
          <w:sz w:val="20"/>
          <w:szCs w:val="20"/>
        </w:rPr>
        <w:t xml:space="preserve">je stanovena za účelem ochrany </w:t>
      </w:r>
      <w:r w:rsidR="008C2E9C" w:rsidRPr="00242962">
        <w:rPr>
          <w:rFonts w:ascii="Arial" w:eastAsia="Segoe UI" w:hAnsi="Arial" w:cs="Arial"/>
          <w:color w:val="242424"/>
          <w:sz w:val="20"/>
          <w:szCs w:val="20"/>
        </w:rPr>
        <w:t>veřejného zdraví, zejména s ohledem na nepřekračování stanovených hygienických limitů hluku</w:t>
      </w:r>
      <w:r w:rsidR="008C2E9C" w:rsidRPr="006D62E7">
        <w:rPr>
          <w:rFonts w:ascii="Arial" w:hAnsi="Arial" w:cs="Arial"/>
          <w:sz w:val="20"/>
          <w:szCs w:val="20"/>
        </w:rPr>
        <w:t>. Hluková studie posoudí působení nejen nově umisťovaného zdroje hluku, ale i kumulativní působení se všemi stávajícími nebo připravovanými stacionárními zdroji hluku v dotčeném území (nejen záměry OZE).</w:t>
      </w:r>
    </w:p>
    <w:p w14:paraId="791AF816" w14:textId="7B6D1107" w:rsidR="00F53E30" w:rsidRPr="00F27598" w:rsidRDefault="00B04B9D" w:rsidP="00C6291E">
      <w:pPr>
        <w:pStyle w:val="Zkladntext"/>
        <w:spacing w:after="120" w:line="276" w:lineRule="auto"/>
        <w:jc w:val="both"/>
      </w:pPr>
      <w:bookmarkStart w:id="13" w:name="_Hlk213768132"/>
      <w:r w:rsidRPr="00F27598">
        <w:t xml:space="preserve">Podmínka </w:t>
      </w:r>
      <w:r w:rsidR="00471843" w:rsidRPr="00F27598">
        <w:t>v</w:t>
      </w:r>
      <w:r w:rsidRPr="00F27598">
        <w:t xml:space="preserve"> odst. 3</w:t>
      </w:r>
      <w:r w:rsidR="00250701" w:rsidRPr="00F27598">
        <w:t>.1</w:t>
      </w:r>
      <w:r w:rsidRPr="00F27598">
        <w:t xml:space="preserve"> písm. </w:t>
      </w:r>
      <w:r w:rsidR="00404D6A" w:rsidRPr="00F27598">
        <w:t>l</w:t>
      </w:r>
      <w:r w:rsidRPr="00F27598">
        <w:t xml:space="preserve">) </w:t>
      </w:r>
      <w:bookmarkEnd w:id="13"/>
      <w:r w:rsidR="00F53E30" w:rsidRPr="00F27598">
        <w:t xml:space="preserve">je stanovena za účelem ochrany zdravých životních podmínek v obytné zástavbě sídel, v jejichž sousedství se akcelerační oblast rozkládá, zejména s ohledem na </w:t>
      </w:r>
      <w:r w:rsidR="00B04D9A" w:rsidRPr="00F27598">
        <w:t>možné nepříjemné světelné efekty</w:t>
      </w:r>
      <w:bookmarkEnd w:id="12"/>
      <w:r w:rsidR="00B04D9A" w:rsidRPr="00F27598">
        <w:t>.</w:t>
      </w:r>
    </w:p>
    <w:p w14:paraId="02949655" w14:textId="65024739" w:rsidR="00D40042" w:rsidRPr="00F27598" w:rsidRDefault="00DA6634" w:rsidP="00C6291E">
      <w:pPr>
        <w:pStyle w:val="Zkladntext"/>
        <w:spacing w:after="120" w:line="276" w:lineRule="auto"/>
        <w:jc w:val="both"/>
        <w:rPr>
          <w:rFonts w:eastAsia="Times New Roman"/>
          <w:kern w:val="0"/>
          <w:lang w:eastAsia="cs-CZ"/>
          <w14:ligatures w14:val="none"/>
        </w:rPr>
      </w:pPr>
      <w:r w:rsidRPr="00F27598">
        <w:t>Podmínka v odst. 3.1 písm. m) je stanovena</w:t>
      </w:r>
      <w:r w:rsidR="003767BD" w:rsidRPr="00F27598">
        <w:t xml:space="preserve"> za</w:t>
      </w:r>
      <w:r w:rsidRPr="00F27598">
        <w:t xml:space="preserve"> účelem </w:t>
      </w:r>
      <w:r w:rsidR="003767BD" w:rsidRPr="00F27598">
        <w:t xml:space="preserve">snížení stresového působení VTE na ptáky, jedná se zejména o </w:t>
      </w:r>
      <w:r w:rsidR="00D427AD" w:rsidRPr="00F27598">
        <w:t>druhy:</w:t>
      </w:r>
      <w:r w:rsidR="00D427AD" w:rsidRPr="00F27598">
        <w:rPr>
          <w:rFonts w:eastAsia="Times New Roman"/>
          <w:kern w:val="0"/>
          <w:lang w:eastAsia="cs-CZ"/>
          <w14:ligatures w14:val="none"/>
        </w:rPr>
        <w:t xml:space="preserve"> </w:t>
      </w:r>
      <w:r w:rsidR="00D427AD" w:rsidRPr="00F27598">
        <w:t>luňák</w:t>
      </w:r>
      <w:r w:rsidR="5A257C20" w:rsidRPr="00F27598">
        <w:t xml:space="preserve"> červený (</w:t>
      </w:r>
      <w:r w:rsidR="5A257C20" w:rsidRPr="00F27598">
        <w:rPr>
          <w:i/>
          <w:iCs/>
        </w:rPr>
        <w:t>Milvus milvus</w:t>
      </w:r>
      <w:r w:rsidR="5A257C20" w:rsidRPr="00F27598">
        <w:t xml:space="preserve">), </w:t>
      </w:r>
      <w:r w:rsidR="5A257C20" w:rsidRPr="00F27598">
        <w:rPr>
          <w:rFonts w:eastAsia="Arial"/>
        </w:rPr>
        <w:t>moták pochop (</w:t>
      </w:r>
      <w:r w:rsidR="5A257C20" w:rsidRPr="00F27598">
        <w:rPr>
          <w:rFonts w:eastAsia="Arial"/>
          <w:i/>
          <w:iCs/>
        </w:rPr>
        <w:t>Circus aeruginosus</w:t>
      </w:r>
      <w:r w:rsidR="5A257C20" w:rsidRPr="00F27598">
        <w:rPr>
          <w:rFonts w:eastAsia="Arial"/>
        </w:rPr>
        <w:t>), moták lužní (</w:t>
      </w:r>
      <w:r w:rsidR="5A257C20" w:rsidRPr="00F27598">
        <w:rPr>
          <w:rFonts w:eastAsia="Arial"/>
          <w:i/>
          <w:iCs/>
        </w:rPr>
        <w:t>Circus pygargus</w:t>
      </w:r>
      <w:r w:rsidR="5A257C20" w:rsidRPr="00F27598">
        <w:rPr>
          <w:rFonts w:eastAsia="Arial"/>
        </w:rPr>
        <w:t>), káně lesní (</w:t>
      </w:r>
      <w:r w:rsidR="5A257C20" w:rsidRPr="00F27598">
        <w:rPr>
          <w:rFonts w:eastAsia="Arial"/>
          <w:i/>
          <w:iCs/>
        </w:rPr>
        <w:t>Buteo buteo</w:t>
      </w:r>
      <w:r w:rsidR="5A257C20" w:rsidRPr="00F27598">
        <w:rPr>
          <w:rFonts w:eastAsia="Arial"/>
        </w:rPr>
        <w:t>), krkavec velký (</w:t>
      </w:r>
      <w:r w:rsidR="5A257C20" w:rsidRPr="00F27598">
        <w:rPr>
          <w:rFonts w:eastAsia="Arial"/>
          <w:i/>
          <w:iCs/>
        </w:rPr>
        <w:t>Corvus corax</w:t>
      </w:r>
      <w:r w:rsidR="5A257C20" w:rsidRPr="00F27598">
        <w:rPr>
          <w:rFonts w:eastAsia="Arial"/>
        </w:rPr>
        <w:t>), čáp černý (</w:t>
      </w:r>
      <w:r w:rsidR="5A257C20" w:rsidRPr="00F27598">
        <w:rPr>
          <w:rFonts w:eastAsia="Arial"/>
          <w:i/>
          <w:iCs/>
        </w:rPr>
        <w:t>Ciconia nigra</w:t>
      </w:r>
      <w:r w:rsidR="5A257C20" w:rsidRPr="00F27598">
        <w:rPr>
          <w:rFonts w:eastAsia="Arial"/>
        </w:rPr>
        <w:t>), chřástal polní (</w:t>
      </w:r>
      <w:r w:rsidR="5A257C20" w:rsidRPr="00F27598">
        <w:rPr>
          <w:rFonts w:eastAsia="Arial"/>
          <w:i/>
          <w:iCs/>
        </w:rPr>
        <w:t>Crex crex</w:t>
      </w:r>
      <w:r w:rsidR="5A257C20" w:rsidRPr="00F27598">
        <w:rPr>
          <w:rFonts w:eastAsia="Arial"/>
        </w:rPr>
        <w:t>), křepelka polní (</w:t>
      </w:r>
      <w:r w:rsidR="5A257C20" w:rsidRPr="00F27598">
        <w:rPr>
          <w:rFonts w:eastAsia="Arial"/>
          <w:i/>
          <w:iCs/>
        </w:rPr>
        <w:t>Coturnix coturnix</w:t>
      </w:r>
      <w:r w:rsidR="5A257C20" w:rsidRPr="00F27598">
        <w:rPr>
          <w:rFonts w:eastAsia="Arial"/>
        </w:rPr>
        <w:t>) a čejka chocholatá (</w:t>
      </w:r>
      <w:r w:rsidR="5A257C20" w:rsidRPr="00F27598">
        <w:rPr>
          <w:rFonts w:eastAsia="Arial"/>
          <w:i/>
          <w:iCs/>
        </w:rPr>
        <w:t>Vanellus vanellus</w:t>
      </w:r>
      <w:r w:rsidR="5A257C20" w:rsidRPr="00F27598">
        <w:rPr>
          <w:rFonts w:eastAsia="Arial"/>
        </w:rPr>
        <w:t>)</w:t>
      </w:r>
      <w:r w:rsidR="00D40042" w:rsidRPr="00F27598">
        <w:rPr>
          <w:rFonts w:eastAsia="Times New Roman"/>
          <w:kern w:val="0"/>
          <w:lang w:eastAsia="cs-CZ"/>
          <w14:ligatures w14:val="none"/>
        </w:rPr>
        <w:t>,</w:t>
      </w:r>
      <w:r w:rsidR="003767BD" w:rsidRPr="00F27598">
        <w:rPr>
          <w:rFonts w:eastAsia="Times New Roman"/>
          <w:kern w:val="0"/>
          <w:lang w:eastAsia="cs-CZ"/>
          <w14:ligatures w14:val="none"/>
        </w:rPr>
        <w:t xml:space="preserve"> jejichž výskyt byl v zájmovém území prokázán.</w:t>
      </w:r>
    </w:p>
    <w:p w14:paraId="53033565" w14:textId="31995FED" w:rsidR="003767BD" w:rsidRPr="00F27598" w:rsidRDefault="003767BD" w:rsidP="00C6291E">
      <w:pPr>
        <w:pStyle w:val="Zkladntext"/>
        <w:spacing w:after="120" w:line="276" w:lineRule="auto"/>
        <w:jc w:val="both"/>
      </w:pPr>
      <w:r w:rsidRPr="00F27598">
        <w:t>Podmínka v odst. 3.1 písm. n)</w:t>
      </w:r>
      <w:r w:rsidR="00167E30" w:rsidRPr="00F27598">
        <w:t xml:space="preserve"> </w:t>
      </w:r>
      <w:r w:rsidR="00FB7257" w:rsidRPr="00F27598">
        <w:t>je stanovena z důvodu</w:t>
      </w:r>
      <w:r w:rsidR="003B3D99" w:rsidRPr="00F27598">
        <w:t xml:space="preserve"> </w:t>
      </w:r>
      <w:r w:rsidR="008D4738" w:rsidRPr="00F27598">
        <w:t>omez</w:t>
      </w:r>
      <w:r w:rsidR="00FB7257" w:rsidRPr="00F27598">
        <w:t xml:space="preserve">ení </w:t>
      </w:r>
      <w:r w:rsidR="00B510A7" w:rsidRPr="00F27598">
        <w:t>vliv</w:t>
      </w:r>
      <w:r w:rsidR="00FB7257" w:rsidRPr="00F27598">
        <w:t>u</w:t>
      </w:r>
      <w:r w:rsidR="003B3D99" w:rsidRPr="00F27598">
        <w:t xml:space="preserve"> na hmyz jako kořist konkrétních dotčených druhů ptáků a letounů.</w:t>
      </w:r>
    </w:p>
    <w:p w14:paraId="0F3C5346" w14:textId="2369AF1E" w:rsidR="0088126B" w:rsidRDefault="0088126B" w:rsidP="508AB6A5">
      <w:pPr>
        <w:pStyle w:val="Zkladntext"/>
        <w:spacing w:after="120" w:line="276" w:lineRule="auto"/>
        <w:jc w:val="both"/>
        <w:rPr>
          <w:rFonts w:eastAsia="Arial"/>
        </w:rPr>
      </w:pPr>
      <w:r>
        <w:t>Podmínka v odst. 3.1 písm. o)</w:t>
      </w:r>
      <w:r w:rsidR="5DCE71C4">
        <w:t xml:space="preserve"> </w:t>
      </w:r>
      <w:r w:rsidR="5DCE71C4" w:rsidRPr="37ED791A">
        <w:rPr>
          <w:rFonts w:eastAsia="Arial"/>
        </w:rPr>
        <w:t xml:space="preserve">je stanovena za účelem ochrany dochovaných přírodních a krajinných historických hodnot tvořících typický ráz krajiny a </w:t>
      </w:r>
      <w:r w:rsidR="5DCE71C4" w:rsidRPr="00AD149E">
        <w:rPr>
          <w:rFonts w:eastAsia="Arial"/>
        </w:rPr>
        <w:t>ochrany potenciálních biotopů zvláště chráněných druhů v zemědělské krajině: bramborníček hnědý (</w:t>
      </w:r>
      <w:r w:rsidR="5DCE71C4" w:rsidRPr="00AD149E">
        <w:rPr>
          <w:rFonts w:eastAsia="Arial"/>
          <w:i/>
          <w:iCs/>
        </w:rPr>
        <w:t>Saxicola rubetra</w:t>
      </w:r>
      <w:r w:rsidR="5DCE71C4" w:rsidRPr="00AD149E">
        <w:rPr>
          <w:rFonts w:eastAsia="Arial"/>
        </w:rPr>
        <w:t>), ťuhýk obecný (</w:t>
      </w:r>
      <w:r w:rsidR="5DCE71C4" w:rsidRPr="00AD149E">
        <w:rPr>
          <w:rFonts w:eastAsia="Arial"/>
          <w:i/>
          <w:iCs/>
        </w:rPr>
        <w:t>Lanius collurio</w:t>
      </w:r>
      <w:r w:rsidR="5DCE71C4" w:rsidRPr="00AD149E">
        <w:rPr>
          <w:rFonts w:eastAsia="Arial"/>
        </w:rPr>
        <w:t>)</w:t>
      </w:r>
      <w:r w:rsidR="0B5C434E" w:rsidRPr="00AD149E">
        <w:rPr>
          <w:rFonts w:eastAsia="Arial"/>
        </w:rPr>
        <w:t>,</w:t>
      </w:r>
      <w:r w:rsidR="5DCE71C4" w:rsidRPr="00AD149E">
        <w:rPr>
          <w:rFonts w:eastAsia="Arial"/>
        </w:rPr>
        <w:t xml:space="preserve"> strnad luční (</w:t>
      </w:r>
      <w:r w:rsidR="5DCE71C4" w:rsidRPr="00AD149E">
        <w:rPr>
          <w:rFonts w:eastAsia="Arial"/>
          <w:i/>
          <w:iCs/>
        </w:rPr>
        <w:t>Emberiza calandra</w:t>
      </w:r>
      <w:r w:rsidR="5DCE71C4" w:rsidRPr="00AD149E">
        <w:rPr>
          <w:rFonts w:eastAsia="Arial"/>
        </w:rPr>
        <w:t>) a skřivan lesní (</w:t>
      </w:r>
      <w:r w:rsidR="5DCE71C4" w:rsidRPr="00AD149E">
        <w:rPr>
          <w:rFonts w:eastAsia="Arial"/>
          <w:i/>
          <w:iCs/>
        </w:rPr>
        <w:t>Lullula arborea</w:t>
      </w:r>
      <w:r w:rsidR="5DCE71C4" w:rsidRPr="00AD149E">
        <w:rPr>
          <w:rFonts w:eastAsia="Arial"/>
        </w:rPr>
        <w:t>)</w:t>
      </w:r>
      <w:r w:rsidR="1EDF374A" w:rsidRPr="00AD149E">
        <w:rPr>
          <w:rFonts w:eastAsia="Arial"/>
        </w:rPr>
        <w:t xml:space="preserve">, </w:t>
      </w:r>
      <w:r w:rsidR="1EDF374A" w:rsidRPr="00AD149E">
        <w:rPr>
          <w:rFonts w:eastAsia="Arial"/>
          <w:lang w:val="cs"/>
        </w:rPr>
        <w:t>s odkazem na § 11 odst. 2 ZOZE ve spojení s § 5a odst. 1 zákona č. 114/1992 Sb., o ochraně přírody a krajiny</w:t>
      </w:r>
      <w:r w:rsidR="5DCE71C4" w:rsidRPr="00AD149E">
        <w:rPr>
          <w:rFonts w:eastAsia="Arial"/>
        </w:rPr>
        <w:t xml:space="preserve">. Náhrada zničených nebo ovlivněných </w:t>
      </w:r>
      <w:r w:rsidR="00236B65">
        <w:rPr>
          <w:rFonts w:eastAsia="Arial"/>
        </w:rPr>
        <w:t xml:space="preserve">přítomných přírodních </w:t>
      </w:r>
      <w:r w:rsidR="5DCE71C4" w:rsidRPr="00AD149E">
        <w:rPr>
          <w:rFonts w:eastAsia="Arial"/>
        </w:rPr>
        <w:t xml:space="preserve">biotopů v 1,5násobku původních je nutná z důvodu </w:t>
      </w:r>
      <w:r w:rsidR="5DCE71C4" w:rsidRPr="37ED791A">
        <w:rPr>
          <w:rFonts w:eastAsia="Arial"/>
        </w:rPr>
        <w:t>prodlevy mezi poničením biotopu a</w:t>
      </w:r>
      <w:r w:rsidR="00376B50">
        <w:rPr>
          <w:rFonts w:eastAsia="Arial"/>
        </w:rPr>
        <w:t> </w:t>
      </w:r>
      <w:r w:rsidR="5DCE71C4" w:rsidRPr="37ED791A">
        <w:rPr>
          <w:rFonts w:eastAsia="Arial"/>
        </w:rPr>
        <w:t>ustavením nového biotopu do stavu, který bude poskytovat dotčeným druhům obdobné prostředí. Umístění nových výsadeb dřevin v odstupu minimálně 300 m od paty nejbližšího stožáru se stanovuje z důvodu omezení atraktivity prostředí pro ptáky kolem rotoru VTE.</w:t>
      </w:r>
    </w:p>
    <w:p w14:paraId="00795DCF" w14:textId="3ED43CAB" w:rsidR="00925CD2" w:rsidRDefault="00925CD2" w:rsidP="00925CD2">
      <w:pPr>
        <w:pStyle w:val="Zkladntext"/>
        <w:spacing w:after="120" w:line="276" w:lineRule="auto"/>
        <w:jc w:val="both"/>
      </w:pPr>
      <w:r w:rsidRPr="000A03AF">
        <w:t xml:space="preserve">Podmínka v odst. 3.1 </w:t>
      </w:r>
      <w:r w:rsidR="006933B0">
        <w:t>p</w:t>
      </w:r>
      <w:r w:rsidRPr="000A03AF">
        <w:t xml:space="preserve">) je stanovena </w:t>
      </w:r>
      <w:r>
        <w:t>s </w:t>
      </w:r>
      <w:r w:rsidRPr="00DE7CCA">
        <w:t xml:space="preserve">ohledem na zvýšenou ochranu půd </w:t>
      </w:r>
      <w:r>
        <w:t xml:space="preserve">s I. a II. třídou ochrany </w:t>
      </w:r>
      <w:r w:rsidRPr="00DE7CCA">
        <w:t>a</w:t>
      </w:r>
      <w:r>
        <w:t> </w:t>
      </w:r>
      <w:r w:rsidRPr="00DE7CCA">
        <w:t xml:space="preserve">zásadu přednostního využívání méně kvalitní zemědělské půdy dle § 4 odst. 1 písm. c) </w:t>
      </w:r>
      <w:r>
        <w:t xml:space="preserve">zákona </w:t>
      </w:r>
      <w:r w:rsidRPr="0062797C">
        <w:t>č.</w:t>
      </w:r>
      <w:r>
        <w:t> </w:t>
      </w:r>
      <w:r w:rsidRPr="0062797C">
        <w:t>334/1992 Sb., o ochraně zemědělského půdního fondu</w:t>
      </w:r>
      <w:r w:rsidRPr="00DE7CCA">
        <w:t>. Přesné umístění VTE</w:t>
      </w:r>
      <w:r>
        <w:t xml:space="preserve"> a </w:t>
      </w:r>
      <w:r w:rsidRPr="00DE7CCA">
        <w:t>související</w:t>
      </w:r>
      <w:r>
        <w:t xml:space="preserve"> </w:t>
      </w:r>
      <w:r w:rsidRPr="00DE7CCA">
        <w:t>infrastruktury ne</w:t>
      </w:r>
      <w:r>
        <w:t>lze na úrovni územního opatření předjímat</w:t>
      </w:r>
      <w:r w:rsidRPr="00DE7CCA">
        <w:t>, proto podmínka nevylučuje dotčení půd</w:t>
      </w:r>
      <w:r>
        <w:t xml:space="preserve"> s </w:t>
      </w:r>
      <w:r w:rsidRPr="00DE7CCA">
        <w:t xml:space="preserve">I. </w:t>
      </w:r>
      <w:r>
        <w:t>a </w:t>
      </w:r>
      <w:r w:rsidRPr="00DE7CCA">
        <w:t>II. tříd</w:t>
      </w:r>
      <w:r>
        <w:t>ou ochrany</w:t>
      </w:r>
      <w:r w:rsidRPr="00DE7CCA">
        <w:t xml:space="preserve"> absolutně, ale omezuje je na případy, kdy je takové dotčení technicky nezbytné a</w:t>
      </w:r>
      <w:r>
        <w:t> </w:t>
      </w:r>
      <w:r w:rsidRPr="00DE7CCA">
        <w:t>nelze zvolit šetrnější řešení v rámci akcelerační oblasti. Zásada preference méně kvalitní zemědělské půdy se současně neuplatní pouze ve vztahu k I. a II. třídě ochrany, ale přiměřeně i při výběru mezi ostatními třídami ochrany, pokud jsou varianty umístění z hlediska funkčnosti a dopadů na jiné veřejné zájmy rovnocenné.</w:t>
      </w:r>
    </w:p>
    <w:p w14:paraId="4B1088A5" w14:textId="15767C2A" w:rsidR="00925CD2" w:rsidRDefault="00925CD2" w:rsidP="00925CD2">
      <w:pPr>
        <w:pStyle w:val="Zkladntext"/>
        <w:spacing w:after="120" w:line="276" w:lineRule="auto"/>
        <w:jc w:val="both"/>
      </w:pPr>
      <w:r>
        <w:t xml:space="preserve">Podmínka v odst. 3.1 </w:t>
      </w:r>
      <w:r w:rsidR="006933B0">
        <w:t>q</w:t>
      </w:r>
      <w:r>
        <w:t xml:space="preserve">) je stanovena </w:t>
      </w:r>
      <w:r w:rsidRPr="424BB425">
        <w:rPr>
          <w:rFonts w:eastAsia="Calibri"/>
        </w:rPr>
        <w:t>v souladu s obecnými zásadami ochrany pozemků určených k plnění funkcí lesa (§ 13 odst. 2 lesního zákona). Sledovaným účelem předmětné podmínky je zabránění nadměrné fragmentaci lesních komplexů v, respektive zamezení situacím, kdyby v důsledku nevhodného umístění záměru v rámci akcelerační oblasti docházelo ke vzniku lesních pozemků o</w:t>
      </w:r>
      <w:r w:rsidR="006933B0">
        <w:rPr>
          <w:rFonts w:eastAsia="Calibri"/>
        </w:rPr>
        <w:t> </w:t>
      </w:r>
      <w:r w:rsidRPr="424BB425">
        <w:rPr>
          <w:rFonts w:eastAsia="Calibri"/>
        </w:rPr>
        <w:t xml:space="preserve">rozloze či tvaru neumožňujícího lesní hospodaření (§ 12 odst. 2 </w:t>
      </w:r>
      <w:r w:rsidR="006933B0">
        <w:rPr>
          <w:rFonts w:eastAsia="Calibri"/>
        </w:rPr>
        <w:t>l</w:t>
      </w:r>
      <w:r w:rsidRPr="424BB425">
        <w:rPr>
          <w:rFonts w:eastAsia="Calibri"/>
        </w:rPr>
        <w:t>esního zákona). Požadavek na</w:t>
      </w:r>
      <w:r w:rsidR="006933B0">
        <w:rPr>
          <w:rFonts w:eastAsia="Calibri"/>
        </w:rPr>
        <w:t> </w:t>
      </w:r>
      <w:r w:rsidRPr="424BB425">
        <w:rPr>
          <w:rFonts w:eastAsia="Calibri"/>
        </w:rPr>
        <w:t>minimalizaci záborů pozemků určených k plnění funkcí lesa a předností užití pozemků méně významných z hlediska lesního hospodaření (bezlesí) pak reflektuje veřejný zájem na zachování lesa a</w:t>
      </w:r>
      <w:r w:rsidR="006933B0">
        <w:rPr>
          <w:rFonts w:eastAsia="Calibri"/>
        </w:rPr>
        <w:t> </w:t>
      </w:r>
      <w:r w:rsidRPr="424BB425">
        <w:rPr>
          <w:rFonts w:eastAsia="Calibri"/>
        </w:rPr>
        <w:t xml:space="preserve">jeho funkcí, jejichž plnění je primárně vázáno na existenci stabilních lesních porostů. </w:t>
      </w:r>
      <w:r w:rsidR="006933B0">
        <w:rPr>
          <w:rFonts w:eastAsia="Calibri"/>
        </w:rPr>
        <w:t>K u</w:t>
      </w:r>
      <w:r w:rsidRPr="424BB425">
        <w:rPr>
          <w:rFonts w:eastAsia="Calibri"/>
        </w:rPr>
        <w:t>mísťování obslužných komunikací na pozemky určené k plnění funkcí lesa by mělo být přistupováno pouze v odůvodněných případech a za předpokladu, že nebude možné využít stávající cestní sítě. Uvedené omezení sleduje nejen ochranu lesních komplexů před jejich nadměrnou fragmentací, ale zejména předchází nevhodným zásahům do tzv. porostního pláště jehož zachování je nezbytné z hlediska ochrany navazujících lesních porostů před negativním působením biotických a abiotických škodlivých činitelů. V případě bateriových úložišť jejich přednostní umísťování mimo pozemky určené k plnění funkcí lesa, respektive mimo ochranné pásmo lesa (§ 14 odst. 2 lesního zákona), reflektuje technická specifika těchto zařízení a předchází vzniku situací kdy by muselo být přistoupeno k omezení lesního hospodaření v důsledku stanovení takzvaných zabezpečovacích opatření ve smyslu § 22 odst. 1 lesního zákona</w:t>
      </w:r>
      <w:r>
        <w:t>.</w:t>
      </w:r>
    </w:p>
    <w:p w14:paraId="5456EF7E" w14:textId="46BD13D0" w:rsidR="00925CD2" w:rsidRDefault="00925CD2" w:rsidP="00925CD2">
      <w:pPr>
        <w:pStyle w:val="Zkladntext"/>
        <w:spacing w:after="120" w:line="276" w:lineRule="auto"/>
        <w:jc w:val="both"/>
      </w:pPr>
      <w:r>
        <w:t xml:space="preserve">Podmínka v odst. 3.1 </w:t>
      </w:r>
      <w:r w:rsidR="006933B0">
        <w:t>r</w:t>
      </w:r>
      <w:r>
        <w:t>) je stanovena s ohledem na skutečnost, že investoři musí splnit stanovené podmínky a zmírňující opatření a vyhodnocení jejich splnění vyžaduje odborné znalosti a zkušenosti. Biologický dozor ve fázi přípravy a realizace je stanoven s cílem eliminovat nebo významně snížit negativní vlivy na zvláště chráněné druhy živočichů a rostlin a přítomné přírodní biotopy (ve smyslu Katalogu biotopů ČR). Biologický dozor tak ve spolupráci s investorem, resp. projektantem záměru upřesní a optimalizuje umístění záměru tak, aby na základě aktuálních informací a odborných znalostí byly dopady na zvláště chráněné druhy živočichů a rostlin a přítomné přírodní biotopy vyloučeny nebo (jde-li např. více rozšířené či mobilní druhy) minimalizovány. Stejně tak (v návaznosti na podmínky stanovené v odst. 3.1 písm. h) upřesní lokalizaci a způsob provádění záměru ve vztahu k mokřadním a</w:t>
      </w:r>
      <w:r w:rsidR="006933B0">
        <w:t> </w:t>
      </w:r>
      <w:r w:rsidR="00D53625">
        <w:t>dalším vodou ovlivněným stanovištím.</w:t>
      </w:r>
      <w:r>
        <w:t xml:space="preserve">. V lesních porostech může umístění usměrnit mimo extrémní stanoviště, na nichž silně exponovaná poloha (hřebeny, vrcholy, příkré svahy) a nepříznivé půdní či klimatické podmínky vyvolávají zvýšené riziko vzniku eroze – jedná se o stanoviště definované edafickými kategoriemi Z, X, Y, J a dále stanoviště lesních typů s výrazným svahových charakterem označené čtyřmístným kódem kdy poslední znak představuje písmeno „e“ a dále také vodou ovlivněná stanoviště definovaná </w:t>
      </w:r>
      <w:r w:rsidRPr="00F76B4B">
        <w:t>edafickými kategoriemi L, U, V, O, P, Q, G, T a R</w:t>
      </w:r>
      <w:r>
        <w:t>. Informace o provádění biologického dozoru budou zapisovány do stavebního deníku (datum, počet druhů a jejich jedinců, provedené opatření). Investor OZE přizve, zejména v rámci kontrolních dnů stavby (jejichž harmonogram investor předá při zahájení stavby správnímu orgánu), místně příslušný orgán ochrany přírody, který bude v místě stavby OZE provádět kontroly plnění podmínek a zmírňujících opatření.</w:t>
      </w:r>
    </w:p>
    <w:p w14:paraId="04A84FCA" w14:textId="2D7EB9BC" w:rsidR="00925CD2" w:rsidRPr="00F27598" w:rsidRDefault="00925CD2" w:rsidP="00A64889">
      <w:pPr>
        <w:pStyle w:val="Zkladntext"/>
        <w:spacing w:after="240" w:line="276" w:lineRule="auto"/>
        <w:jc w:val="both"/>
      </w:pPr>
      <w:r>
        <w:t xml:space="preserve">Podmínka v odst. 3.1 písm. </w:t>
      </w:r>
      <w:r w:rsidR="006933B0">
        <w:t>s</w:t>
      </w:r>
      <w:r>
        <w:t>) eliminuje nežádoucí šíření invazních druhů rostlin. Narušení terénu během přípravných a stavebních prací a přesuny půdy a zemin v rámci staveniště mohou urychlit invazi těchto druhů – zvláště rizikové jsou zejména dlouhé liniové úseky výkopů pro vyvedení výkonu, které mohou sloužit jako cesta pro šíření a rozvoj populace.</w:t>
      </w:r>
    </w:p>
    <w:p w14:paraId="5372AF9F" w14:textId="2D9C3F0F" w:rsidR="11ADC1EC" w:rsidRPr="00F27598" w:rsidRDefault="11ADC1EC" w:rsidP="00AD149E">
      <w:pPr>
        <w:pStyle w:val="Zkladntext"/>
        <w:spacing w:before="240" w:after="120" w:line="276" w:lineRule="auto"/>
        <w:jc w:val="both"/>
      </w:pPr>
      <w:r w:rsidRPr="00F27598">
        <w:rPr>
          <w:rFonts w:eastAsia="Arial"/>
        </w:rPr>
        <w:t xml:space="preserve">Podmínka v odst. 3.2 písm. a) </w:t>
      </w:r>
      <w:r w:rsidR="000C20CA" w:rsidRPr="000C20CA">
        <w:rPr>
          <w:rFonts w:eastAsia="Arial"/>
        </w:rPr>
        <w:t>nebyla stanovena.</w:t>
      </w:r>
    </w:p>
    <w:p w14:paraId="73A3CD57" w14:textId="59F8DB22" w:rsidR="00123034" w:rsidRPr="00F27598" w:rsidRDefault="0013017F" w:rsidP="00AD149E">
      <w:pPr>
        <w:pStyle w:val="Zkladntext"/>
        <w:spacing w:after="120" w:line="276" w:lineRule="auto"/>
        <w:jc w:val="both"/>
      </w:pPr>
      <w:r>
        <w:t xml:space="preserve">Podmínka v odst. 3.2 písm. </w:t>
      </w:r>
      <w:r w:rsidR="20B655CE">
        <w:t>b</w:t>
      </w:r>
      <w:r>
        <w:t>) je</w:t>
      </w:r>
      <w:r w:rsidR="00123034">
        <w:t xml:space="preserve"> stanovena za účelem obecné ochrany ptáků </w:t>
      </w:r>
      <w:r w:rsidR="00925CD2">
        <w:t xml:space="preserve">a netopýrů, zejména </w:t>
      </w:r>
      <w:r w:rsidR="00123034">
        <w:t>ochrany konkrétních evidovaných druhů</w:t>
      </w:r>
      <w:r w:rsidR="77D82F34">
        <w:t>:</w:t>
      </w:r>
      <w:r w:rsidR="1A15E591">
        <w:t xml:space="preserve"> luňák červený (</w:t>
      </w:r>
      <w:r w:rsidR="1A15E591" w:rsidRPr="7951F3B5">
        <w:rPr>
          <w:i/>
          <w:iCs/>
        </w:rPr>
        <w:t>Milvus milvus</w:t>
      </w:r>
      <w:r w:rsidR="1A15E591">
        <w:t xml:space="preserve">), </w:t>
      </w:r>
      <w:r w:rsidR="1A15E591" w:rsidRPr="7951F3B5">
        <w:rPr>
          <w:rFonts w:eastAsia="Arial"/>
        </w:rPr>
        <w:t>moták pochop (</w:t>
      </w:r>
      <w:r w:rsidR="1A15E591" w:rsidRPr="7951F3B5">
        <w:rPr>
          <w:rFonts w:eastAsia="Arial"/>
          <w:i/>
          <w:iCs/>
        </w:rPr>
        <w:t>Circus aeruginosus</w:t>
      </w:r>
      <w:r w:rsidR="1A15E591" w:rsidRPr="7951F3B5">
        <w:rPr>
          <w:rFonts w:eastAsia="Arial"/>
        </w:rPr>
        <w:t>), moták lužní (</w:t>
      </w:r>
      <w:r w:rsidR="1A15E591" w:rsidRPr="7951F3B5">
        <w:rPr>
          <w:rFonts w:eastAsia="Arial"/>
          <w:i/>
          <w:iCs/>
        </w:rPr>
        <w:t>Circus pygargus</w:t>
      </w:r>
      <w:r w:rsidR="1A15E591" w:rsidRPr="7951F3B5">
        <w:rPr>
          <w:rFonts w:eastAsia="Arial"/>
        </w:rPr>
        <w:t>), káně lesní (</w:t>
      </w:r>
      <w:r w:rsidR="1A15E591" w:rsidRPr="7951F3B5">
        <w:rPr>
          <w:rFonts w:eastAsia="Arial"/>
          <w:i/>
          <w:iCs/>
        </w:rPr>
        <w:t>Buteo buteo</w:t>
      </w:r>
      <w:r w:rsidR="1A15E591" w:rsidRPr="7951F3B5">
        <w:rPr>
          <w:rFonts w:eastAsia="Arial"/>
        </w:rPr>
        <w:t>), krkavec velký (</w:t>
      </w:r>
      <w:r w:rsidR="1A15E591" w:rsidRPr="7951F3B5">
        <w:rPr>
          <w:rFonts w:eastAsia="Arial"/>
          <w:i/>
          <w:iCs/>
        </w:rPr>
        <w:t>Corvus corax</w:t>
      </w:r>
      <w:r w:rsidR="1A15E591" w:rsidRPr="7951F3B5">
        <w:rPr>
          <w:rFonts w:eastAsia="Arial"/>
        </w:rPr>
        <w:t>), čáp černý (</w:t>
      </w:r>
      <w:r w:rsidR="1A15E591" w:rsidRPr="7951F3B5">
        <w:rPr>
          <w:rFonts w:eastAsia="Arial"/>
          <w:i/>
          <w:iCs/>
        </w:rPr>
        <w:t>Ciconia nigra</w:t>
      </w:r>
      <w:r w:rsidR="1A15E591" w:rsidRPr="7951F3B5">
        <w:rPr>
          <w:rFonts w:eastAsia="Arial"/>
        </w:rPr>
        <w:t>), chřástal polní (</w:t>
      </w:r>
      <w:r w:rsidR="1A15E591" w:rsidRPr="7951F3B5">
        <w:rPr>
          <w:rFonts w:eastAsia="Arial"/>
          <w:i/>
          <w:iCs/>
        </w:rPr>
        <w:t>Crex crex</w:t>
      </w:r>
      <w:r w:rsidR="1A15E591" w:rsidRPr="7951F3B5">
        <w:rPr>
          <w:rFonts w:eastAsia="Arial"/>
        </w:rPr>
        <w:t>), křepelka polní (</w:t>
      </w:r>
      <w:r w:rsidR="1A15E591" w:rsidRPr="7951F3B5">
        <w:rPr>
          <w:rFonts w:eastAsia="Arial"/>
          <w:i/>
          <w:iCs/>
        </w:rPr>
        <w:t>Coturnix coturnix</w:t>
      </w:r>
      <w:r w:rsidR="1A15E591" w:rsidRPr="7951F3B5">
        <w:rPr>
          <w:rFonts w:eastAsia="Arial"/>
        </w:rPr>
        <w:t>)</w:t>
      </w:r>
      <w:r w:rsidR="445E06A4" w:rsidRPr="7951F3B5">
        <w:rPr>
          <w:rFonts w:eastAsia="Arial"/>
        </w:rPr>
        <w:t>,</w:t>
      </w:r>
      <w:r w:rsidR="1A15E591" w:rsidRPr="7951F3B5">
        <w:rPr>
          <w:rFonts w:eastAsia="Arial"/>
        </w:rPr>
        <w:t xml:space="preserve"> čejka chocholatá (</w:t>
      </w:r>
      <w:r w:rsidR="1A15E591" w:rsidRPr="7951F3B5">
        <w:rPr>
          <w:rFonts w:eastAsia="Arial"/>
          <w:i/>
          <w:iCs/>
        </w:rPr>
        <w:t>Vanellus vanellus</w:t>
      </w:r>
      <w:r w:rsidR="1A15E591" w:rsidRPr="7951F3B5">
        <w:rPr>
          <w:rFonts w:eastAsia="Arial"/>
        </w:rPr>
        <w:t xml:space="preserve">), </w:t>
      </w:r>
      <w:r w:rsidR="508AB6A5" w:rsidRPr="7951F3B5">
        <w:rPr>
          <w:rFonts w:eastAsia="Arial"/>
        </w:rPr>
        <w:t>bramborníček hnědý (</w:t>
      </w:r>
      <w:r w:rsidR="508AB6A5" w:rsidRPr="7951F3B5">
        <w:rPr>
          <w:rFonts w:eastAsia="Arial"/>
          <w:i/>
          <w:iCs/>
        </w:rPr>
        <w:t>Saxicola rubetra</w:t>
      </w:r>
      <w:r w:rsidR="508AB6A5" w:rsidRPr="7951F3B5">
        <w:rPr>
          <w:rFonts w:eastAsia="Arial"/>
        </w:rPr>
        <w:t>), ťuhýk obecný (</w:t>
      </w:r>
      <w:r w:rsidR="508AB6A5" w:rsidRPr="7951F3B5">
        <w:rPr>
          <w:rFonts w:eastAsia="Arial"/>
          <w:i/>
          <w:iCs/>
        </w:rPr>
        <w:t>Lanius collurio</w:t>
      </w:r>
      <w:r w:rsidR="508AB6A5" w:rsidRPr="7951F3B5">
        <w:rPr>
          <w:rFonts w:eastAsia="Arial"/>
        </w:rPr>
        <w:t>), strnad luční (</w:t>
      </w:r>
      <w:r w:rsidR="508AB6A5" w:rsidRPr="7951F3B5">
        <w:rPr>
          <w:rFonts w:eastAsia="Arial"/>
          <w:i/>
          <w:iCs/>
        </w:rPr>
        <w:t>Emberiza calandra</w:t>
      </w:r>
      <w:r w:rsidR="508AB6A5" w:rsidRPr="7951F3B5">
        <w:rPr>
          <w:rFonts w:eastAsia="Arial"/>
        </w:rPr>
        <w:t>)</w:t>
      </w:r>
      <w:r w:rsidR="00925CD2">
        <w:rPr>
          <w:rFonts w:eastAsia="Arial"/>
        </w:rPr>
        <w:t>,</w:t>
      </w:r>
      <w:r w:rsidR="508AB6A5" w:rsidRPr="7951F3B5">
        <w:rPr>
          <w:rFonts w:eastAsia="Arial"/>
        </w:rPr>
        <w:t xml:space="preserve"> skřivan lesní (</w:t>
      </w:r>
      <w:r w:rsidR="508AB6A5" w:rsidRPr="7951F3B5">
        <w:rPr>
          <w:rFonts w:eastAsia="Arial"/>
          <w:i/>
          <w:iCs/>
        </w:rPr>
        <w:t>Lullula arborea</w:t>
      </w:r>
      <w:r w:rsidR="508AB6A5" w:rsidRPr="7951F3B5">
        <w:rPr>
          <w:rFonts w:eastAsia="Arial"/>
        </w:rPr>
        <w:t>)</w:t>
      </w:r>
      <w:r w:rsidR="00925CD2">
        <w:rPr>
          <w:rFonts w:eastAsia="Arial"/>
        </w:rPr>
        <w:t xml:space="preserve"> a </w:t>
      </w:r>
      <w:r w:rsidR="002A4D84">
        <w:rPr>
          <w:color w:val="000000"/>
        </w:rPr>
        <w:t>v</w:t>
      </w:r>
      <w:r w:rsidR="002A4D84" w:rsidRPr="00242962">
        <w:rPr>
          <w:color w:val="000000"/>
        </w:rPr>
        <w:t>rápenec malý (</w:t>
      </w:r>
      <w:r w:rsidR="002A4D84" w:rsidRPr="00242962">
        <w:rPr>
          <w:rStyle w:val="Zdraznn"/>
          <w:color w:val="000000"/>
        </w:rPr>
        <w:t>Rhinolophus hipposideros</w:t>
      </w:r>
      <w:r w:rsidR="002A4D84" w:rsidRPr="00242962">
        <w:rPr>
          <w:color w:val="000000"/>
        </w:rPr>
        <w:t>), netopýr brvitý (</w:t>
      </w:r>
      <w:r w:rsidR="002A4D84" w:rsidRPr="00242962">
        <w:rPr>
          <w:rStyle w:val="Zdraznn"/>
          <w:color w:val="000000"/>
        </w:rPr>
        <w:t>Myotis emarginatus</w:t>
      </w:r>
      <w:r w:rsidR="002A4D84" w:rsidRPr="00242962">
        <w:rPr>
          <w:color w:val="000000"/>
        </w:rPr>
        <w:t>), netopýr velký (</w:t>
      </w:r>
      <w:r w:rsidR="002A4D84" w:rsidRPr="00242962">
        <w:rPr>
          <w:rStyle w:val="Zdraznn"/>
          <w:color w:val="000000"/>
        </w:rPr>
        <w:t>Myotis myotis</w:t>
      </w:r>
      <w:r w:rsidR="002A4D84" w:rsidRPr="00242962">
        <w:rPr>
          <w:color w:val="000000"/>
        </w:rPr>
        <w:t>), netopýr ušatý (</w:t>
      </w:r>
      <w:r w:rsidR="002A4D84" w:rsidRPr="00242962">
        <w:rPr>
          <w:rStyle w:val="Zdraznn"/>
          <w:color w:val="000000"/>
        </w:rPr>
        <w:t>Plecotus auritus</w:t>
      </w:r>
      <w:r w:rsidR="002A4D84" w:rsidRPr="00242962">
        <w:rPr>
          <w:color w:val="000000"/>
        </w:rPr>
        <w:t>) a</w:t>
      </w:r>
      <w:r w:rsidR="006933B0">
        <w:rPr>
          <w:color w:val="000000"/>
        </w:rPr>
        <w:t> </w:t>
      </w:r>
      <w:r w:rsidR="002A4D84" w:rsidRPr="00242962">
        <w:rPr>
          <w:color w:val="000000"/>
        </w:rPr>
        <w:t>netopýr černý (</w:t>
      </w:r>
      <w:r w:rsidR="002A4D84" w:rsidRPr="00242962">
        <w:rPr>
          <w:rStyle w:val="Zdraznn"/>
          <w:color w:val="000000"/>
        </w:rPr>
        <w:t>Barbastella barbastellus</w:t>
      </w:r>
      <w:r w:rsidR="002A4D84">
        <w:rPr>
          <w:color w:val="000000"/>
        </w:rPr>
        <w:t>)</w:t>
      </w:r>
      <w:r w:rsidR="508AB6A5">
        <w:t>. Provoz VTE představuje určité riziko pro volně žijící ptáky</w:t>
      </w:r>
      <w:r w:rsidR="00925CD2">
        <w:t xml:space="preserve"> a</w:t>
      </w:r>
      <w:r w:rsidR="006933B0">
        <w:t> </w:t>
      </w:r>
      <w:r w:rsidR="00925CD2">
        <w:t>netopýry</w:t>
      </w:r>
      <w:r w:rsidR="508AB6A5">
        <w:t>. Odpuzovače, případně zařízení pro identifikaci ptáků a následné zpomalení rotoru VTE mají schopnost výrazně snižovat mortalitu a zároveň umožnit výstavbu VTE i v oblastech se zvýšeným výskytem citlivých druhů. Přestože vymezení akcelerační oblasti respektovalo mapy citlivosti ptáků</w:t>
      </w:r>
      <w:r w:rsidR="04299C94">
        <w:t>,</w:t>
      </w:r>
      <w:r w:rsidR="508AB6A5">
        <w:t xml:space="preserve"> oblasti s vysokou a extrémní citlivostí byly z návrhu vyloučeny </w:t>
      </w:r>
      <w:r w:rsidR="704830E5" w:rsidRPr="7951F3B5">
        <w:t xml:space="preserve">a oblast se středním rizikem zasahuje pouze do jihozápadní části akcelerační oblasti, </w:t>
      </w:r>
      <w:r w:rsidR="508AB6A5">
        <w:t>nebylo možné se vyhnout všem detekovaným místům výskytu citlivých, vzácných a ohrožených druhů ptáků.</w:t>
      </w:r>
    </w:p>
    <w:p w14:paraId="4AF9D383" w14:textId="44467E28" w:rsidR="00123034" w:rsidRPr="00F27598" w:rsidRDefault="00123034" w:rsidP="00AD149E">
      <w:pPr>
        <w:pStyle w:val="Zkladntext"/>
        <w:spacing w:after="120" w:line="276" w:lineRule="auto"/>
        <w:jc w:val="both"/>
      </w:pPr>
      <w:r w:rsidRPr="00F27598">
        <w:t xml:space="preserve">Podmínka v odst. 3.2 písm. </w:t>
      </w:r>
      <w:r w:rsidR="44CD50BF" w:rsidRPr="00F27598">
        <w:t>c</w:t>
      </w:r>
      <w:r w:rsidRPr="00F27598">
        <w:t>)</w:t>
      </w:r>
      <w:r w:rsidR="00053CB5" w:rsidRPr="00F27598">
        <w:t xml:space="preserve"> je stanovena za účelem obecné ochrany ptáků. Provoz VTE představuje určité riziko pro volně žijící ptáky. Monitoring je zaměřen na přímou mortalitu ptáků v důsledku kolize s lopatkami VTE. Pravidla monitoringu jsou v podmínce nastavena dle nejlepší tuzemské i zahraniční praxe. Výsledky monitoringu umožní omezení mortality v době po zavedení VTE do provozu díky nastaveným zmírňujícím opatřením.</w:t>
      </w:r>
    </w:p>
    <w:p w14:paraId="2D36BE56" w14:textId="27715F5A" w:rsidR="00053CB5" w:rsidRPr="00F27598" w:rsidRDefault="00123034" w:rsidP="00AD149E">
      <w:pPr>
        <w:pStyle w:val="Zkladntext"/>
        <w:spacing w:after="120" w:line="276" w:lineRule="auto"/>
        <w:jc w:val="both"/>
      </w:pPr>
      <w:r w:rsidRPr="00F27598">
        <w:t xml:space="preserve">Podmínka v odst. 3.2 písm. </w:t>
      </w:r>
      <w:r w:rsidR="02002D9C" w:rsidRPr="00F27598">
        <w:t>d</w:t>
      </w:r>
      <w:r w:rsidRPr="00F27598">
        <w:t>)</w:t>
      </w:r>
      <w:bookmarkStart w:id="14" w:name="_Hlk214041370"/>
      <w:r w:rsidR="00053CB5" w:rsidRPr="00F27598">
        <w:t xml:space="preserve"> je stanovena z důvodu ochrany citlivých druhů letounů vůči VTE v</w:t>
      </w:r>
      <w:r w:rsidR="00F17768" w:rsidRPr="00F27598">
        <w:t> </w:t>
      </w:r>
      <w:r w:rsidR="00053CB5" w:rsidRPr="00F27598">
        <w:t>ČR netopýra velkého (</w:t>
      </w:r>
      <w:r w:rsidR="00053CB5" w:rsidRPr="00F27598">
        <w:rPr>
          <w:i/>
          <w:iCs/>
        </w:rPr>
        <w:t>Myotis myotis</w:t>
      </w:r>
      <w:r w:rsidR="00053CB5" w:rsidRPr="00F27598">
        <w:t>), netopýra hvízdavého (</w:t>
      </w:r>
      <w:r w:rsidR="00053CB5" w:rsidRPr="00F27598">
        <w:rPr>
          <w:i/>
          <w:iCs/>
        </w:rPr>
        <w:t>Pipistrellus pipistrellus</w:t>
      </w:r>
      <w:r w:rsidR="00053CB5" w:rsidRPr="00F27598">
        <w:t>), netopýra nejmenšího (</w:t>
      </w:r>
      <w:r w:rsidR="00053CB5" w:rsidRPr="00F27598">
        <w:rPr>
          <w:i/>
          <w:iCs/>
        </w:rPr>
        <w:t>Pipistrellus pygmaeus</w:t>
      </w:r>
      <w:r w:rsidR="00053CB5" w:rsidRPr="00F27598">
        <w:t>), netopýra rezavého (</w:t>
      </w:r>
      <w:r w:rsidR="00053CB5" w:rsidRPr="00F27598">
        <w:rPr>
          <w:i/>
          <w:iCs/>
        </w:rPr>
        <w:t>Nyctalus noctula</w:t>
      </w:r>
      <w:r w:rsidR="00053CB5" w:rsidRPr="00F27598">
        <w:t>) a netopýra vousatého (</w:t>
      </w:r>
      <w:r w:rsidR="00053CB5" w:rsidRPr="00F27598">
        <w:rPr>
          <w:i/>
          <w:iCs/>
        </w:rPr>
        <w:t>Myotis mystacinus</w:t>
      </w:r>
      <w:r w:rsidR="00053CB5" w:rsidRPr="00F27598">
        <w:t>). Monitoring je zaměřen na detekci letové aktivity rizikových druhů netopýrů v okolí VTE. Pravidla monitoringu jsou v podmínce nastavena dle nejlepší tuzemské i zahraniční praxe.  Na základě výsledků monitoringu lze nastavit dodatečná zmírňující opatření k eliminaci mortality uvedených letounů v době po zavedení VTE do provozu.</w:t>
      </w:r>
    </w:p>
    <w:p w14:paraId="0585DF02" w14:textId="63AD3E11" w:rsidR="00053CB5" w:rsidRPr="00F27598" w:rsidRDefault="280E014F" w:rsidP="00A64889">
      <w:pPr>
        <w:pStyle w:val="Zkladntext"/>
        <w:keepNext/>
        <w:spacing w:after="0" w:line="276" w:lineRule="auto"/>
        <w:jc w:val="center"/>
      </w:pPr>
      <w:r w:rsidRPr="00F27598">
        <w:rPr>
          <w:noProof/>
        </w:rPr>
        <w:drawing>
          <wp:inline distT="0" distB="0" distL="0" distR="0" wp14:anchorId="4CF040D3" wp14:editId="77A219CC">
            <wp:extent cx="5762625" cy="4286289"/>
            <wp:effectExtent l="0" t="0" r="0" b="0"/>
            <wp:docPr id="1369336495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9336495" name="Picture 1369336495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b="1098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4286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F823A" w14:textId="37176289" w:rsidR="00BC2387" w:rsidRPr="00951A8D" w:rsidRDefault="00BC2387" w:rsidP="00951A8D">
      <w:pPr>
        <w:pStyle w:val="Titulek"/>
        <w:spacing w:line="276" w:lineRule="auto"/>
        <w:jc w:val="both"/>
        <w:rPr>
          <w:rFonts w:asciiTheme="minorHAnsi" w:hAnsiTheme="minorHAnsi" w:cstheme="minorHAnsi"/>
          <w:color w:val="auto"/>
          <w:sz w:val="20"/>
          <w:szCs w:val="20"/>
        </w:rPr>
      </w:pPr>
      <w:bookmarkStart w:id="15" w:name="_Hlk219196068"/>
      <w:bookmarkEnd w:id="14"/>
      <w:r w:rsidRPr="00951A8D">
        <w:rPr>
          <w:rFonts w:asciiTheme="minorHAnsi" w:hAnsiTheme="minorHAnsi" w:cstheme="minorHAnsi"/>
          <w:color w:val="auto"/>
        </w:rPr>
        <w:t xml:space="preserve">Obr. č. </w:t>
      </w:r>
      <w:r w:rsidRPr="00951A8D">
        <w:rPr>
          <w:rFonts w:asciiTheme="minorHAnsi" w:hAnsiTheme="minorHAnsi" w:cstheme="minorHAnsi"/>
          <w:color w:val="auto"/>
        </w:rPr>
        <w:fldChar w:fldCharType="begin"/>
      </w:r>
      <w:r w:rsidRPr="00951A8D">
        <w:rPr>
          <w:rFonts w:asciiTheme="minorHAnsi" w:hAnsiTheme="minorHAnsi" w:cstheme="minorHAnsi"/>
          <w:color w:val="auto"/>
        </w:rPr>
        <w:instrText>SEQ Obrázek \* ARABIC</w:instrText>
      </w:r>
      <w:r w:rsidRPr="00951A8D">
        <w:rPr>
          <w:rFonts w:asciiTheme="minorHAnsi" w:hAnsiTheme="minorHAnsi" w:cstheme="minorHAnsi"/>
          <w:color w:val="auto"/>
        </w:rPr>
        <w:fldChar w:fldCharType="separate"/>
      </w:r>
      <w:r w:rsidR="00544336" w:rsidRPr="00951A8D">
        <w:rPr>
          <w:rFonts w:asciiTheme="minorHAnsi" w:hAnsiTheme="minorHAnsi" w:cstheme="minorHAnsi"/>
          <w:noProof/>
          <w:color w:val="auto"/>
        </w:rPr>
        <w:t>1</w:t>
      </w:r>
      <w:r w:rsidRPr="00951A8D">
        <w:rPr>
          <w:rFonts w:asciiTheme="minorHAnsi" w:hAnsiTheme="minorHAnsi" w:cstheme="minorHAnsi"/>
          <w:color w:val="auto"/>
        </w:rPr>
        <w:fldChar w:fldCharType="end"/>
      </w:r>
      <w:r w:rsidRPr="00951A8D">
        <w:rPr>
          <w:rFonts w:asciiTheme="minorHAnsi" w:hAnsiTheme="minorHAnsi" w:cstheme="minorHAnsi"/>
          <w:color w:val="auto"/>
        </w:rPr>
        <w:t xml:space="preserve"> </w:t>
      </w:r>
      <w:r w:rsidR="0000624A" w:rsidRPr="00951A8D">
        <w:rPr>
          <w:rFonts w:asciiTheme="minorHAnsi" w:hAnsiTheme="minorHAnsi" w:cstheme="minorHAnsi"/>
          <w:color w:val="auto"/>
        </w:rPr>
        <w:t>–</w:t>
      </w:r>
      <w:r w:rsidRPr="00951A8D">
        <w:rPr>
          <w:rFonts w:asciiTheme="minorHAnsi" w:hAnsiTheme="minorHAnsi" w:cstheme="minorHAnsi"/>
          <w:color w:val="auto"/>
        </w:rPr>
        <w:t xml:space="preserve"> </w:t>
      </w:r>
      <w:r w:rsidR="0000624A" w:rsidRPr="00951A8D">
        <w:rPr>
          <w:rFonts w:asciiTheme="minorHAnsi" w:hAnsiTheme="minorHAnsi" w:cstheme="minorHAnsi"/>
          <w:color w:val="auto"/>
        </w:rPr>
        <w:t>informativní zobrazení vymezení akcelerační oblasti v rámci území, pro které bylo zpracováno biologické posouzení</w:t>
      </w:r>
    </w:p>
    <w:bookmarkEnd w:id="15"/>
    <w:p w14:paraId="5A1C3DC9" w14:textId="77777777" w:rsidR="00E84763" w:rsidRPr="00610599" w:rsidRDefault="00E84763" w:rsidP="00E84763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F27598" w:rsidRDefault="009A75CC" w:rsidP="00A04ECB">
      <w:pPr>
        <w:pStyle w:val="Zkladntext"/>
        <w:spacing w:line="276" w:lineRule="auto"/>
        <w:jc w:val="both"/>
      </w:pPr>
      <w:r w:rsidRPr="00F27598">
        <w:t xml:space="preserve">Územní opatření se vydává na dobu neurčitou. </w:t>
      </w:r>
      <w:r w:rsidR="00171FFE" w:rsidRPr="00F27598">
        <w:t xml:space="preserve">Dostatečnost podmínek uvedených v územním opatření </w:t>
      </w:r>
      <w:r w:rsidRPr="00F27598">
        <w:t>bude prověřován</w:t>
      </w:r>
      <w:r w:rsidR="00171FFE" w:rsidRPr="00F27598">
        <w:t>a</w:t>
      </w:r>
      <w:r w:rsidRPr="00F27598">
        <w:t xml:space="preserve"> v rámci zprávy o</w:t>
      </w:r>
      <w:r w:rsidR="009B2B2A" w:rsidRPr="00F27598">
        <w:t> </w:t>
      </w:r>
      <w:r w:rsidRPr="00F27598">
        <w:t>uplatňování územně plánovací dokumentace.</w:t>
      </w:r>
      <w:r w:rsidR="009B2B2A" w:rsidRPr="00F27598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F27598" w:rsidRDefault="003258AF" w:rsidP="00A04ECB">
      <w:pPr>
        <w:pStyle w:val="Zkladntext"/>
        <w:spacing w:line="276" w:lineRule="auto"/>
        <w:jc w:val="both"/>
      </w:pPr>
      <w:r w:rsidRPr="00F27598">
        <w:t xml:space="preserve">Toto opatření obecné povahy </w:t>
      </w:r>
      <w:r w:rsidR="00475BF4" w:rsidRPr="00F27598">
        <w:t>se podle § 173 odst. 1 správního řádu oznamuje veřejnou vyhláškou a nabývá účinnosti patnáctým dnem po vyvěšení veřejné vyhlášky.</w:t>
      </w:r>
    </w:p>
    <w:p w14:paraId="6EC3E947" w14:textId="469666FF" w:rsidR="006D351E" w:rsidRPr="0085426B" w:rsidRDefault="00807E72" w:rsidP="0085426B">
      <w:pPr>
        <w:pStyle w:val="Zkladntext"/>
        <w:spacing w:line="276" w:lineRule="auto"/>
        <w:jc w:val="both"/>
      </w:pPr>
      <w:r w:rsidRPr="00F27598">
        <w:t>Podle § 173 odst. 2 správního řádu proti opatření obecné povahy nelze podat opravný prostředek. Podle § 172 odst. 2 správního řádu lze soulad opatření obecné povahy s právními předpisy posoudit v</w:t>
      </w:r>
      <w:r w:rsidR="00F678C4" w:rsidRPr="00F27598">
        <w:t> </w:t>
      </w:r>
      <w:r w:rsidRPr="00F27598">
        <w:t>přezkumném řízení, přičemž usnesení o zahájení přezkumného řízení lze vydat do 1 roku od účinnosti opatření.</w:t>
      </w:r>
    </w:p>
    <w:sectPr w:rsidR="006D351E" w:rsidRPr="0085426B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05E8C7" w14:textId="77777777" w:rsidR="00AA35DE" w:rsidRDefault="00AA35DE" w:rsidP="00B13C0E">
      <w:r>
        <w:separator/>
      </w:r>
    </w:p>
  </w:endnote>
  <w:endnote w:type="continuationSeparator" w:id="0">
    <w:p w14:paraId="2BDAC6FC" w14:textId="77777777" w:rsidR="00AA35DE" w:rsidRDefault="00AA35DE" w:rsidP="00B13C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50207894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43649E5F" w14:textId="58951D1B" w:rsidR="00B13C0E" w:rsidRPr="00AD149E" w:rsidRDefault="00B13C0E" w:rsidP="00AD149E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AD149E">
          <w:rPr>
            <w:rFonts w:ascii="Arial" w:hAnsi="Arial" w:cs="Arial"/>
            <w:sz w:val="20"/>
            <w:szCs w:val="20"/>
          </w:rPr>
          <w:fldChar w:fldCharType="begin"/>
        </w:r>
        <w:r w:rsidRPr="00AD149E">
          <w:rPr>
            <w:rFonts w:ascii="Arial" w:hAnsi="Arial" w:cs="Arial"/>
            <w:sz w:val="20"/>
            <w:szCs w:val="20"/>
          </w:rPr>
          <w:instrText>PAGE   \* MERGEFORMAT</w:instrText>
        </w:r>
        <w:r w:rsidRPr="00AD149E">
          <w:rPr>
            <w:rFonts w:ascii="Arial" w:hAnsi="Arial" w:cs="Arial"/>
            <w:sz w:val="20"/>
            <w:szCs w:val="20"/>
          </w:rPr>
          <w:fldChar w:fldCharType="separate"/>
        </w:r>
        <w:r w:rsidRPr="00AD149E">
          <w:rPr>
            <w:rFonts w:ascii="Arial" w:hAnsi="Arial" w:cs="Arial"/>
            <w:sz w:val="20"/>
            <w:szCs w:val="20"/>
          </w:rPr>
          <w:t>2</w:t>
        </w:r>
        <w:r w:rsidRPr="00AD149E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F6C48F" w14:textId="77777777" w:rsidR="00AA35DE" w:rsidRDefault="00AA35DE" w:rsidP="00B13C0E">
      <w:r>
        <w:separator/>
      </w:r>
    </w:p>
  </w:footnote>
  <w:footnote w:type="continuationSeparator" w:id="0">
    <w:p w14:paraId="3FBC64A2" w14:textId="77777777" w:rsidR="00AA35DE" w:rsidRDefault="00AA35DE" w:rsidP="00B13C0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B9791F"/>
    <w:multiLevelType w:val="hybridMultilevel"/>
    <w:tmpl w:val="2E36299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12E6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3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5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6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18FF2C73"/>
    <w:multiLevelType w:val="multilevel"/>
    <w:tmpl w:val="DA3270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9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3" w15:restartNumberingAfterBreak="0">
    <w:nsid w:val="30CD6D86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4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931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651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371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091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811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531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251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971" w:hanging="180"/>
      </w:pPr>
      <w:rPr>
        <w:rFonts w:hint="default"/>
      </w:rPr>
    </w:lvl>
  </w:abstractNum>
  <w:abstractNum w:abstractNumId="15" w15:restartNumberingAfterBreak="0">
    <w:nsid w:val="3B765C50"/>
    <w:multiLevelType w:val="hybridMultilevel"/>
    <w:tmpl w:val="6E461366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8" w15:restartNumberingAfterBreak="0">
    <w:nsid w:val="43CF1886"/>
    <w:multiLevelType w:val="hybridMultilevel"/>
    <w:tmpl w:val="B3D21BDA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0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1AE1FA2"/>
    <w:multiLevelType w:val="multilevel"/>
    <w:tmpl w:val="795C24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654B3BF6"/>
    <w:multiLevelType w:val="multilevel"/>
    <w:tmpl w:val="6026098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 w:val="0"/>
      </w:rPr>
    </w:lvl>
    <w:lvl w:ilvl="2">
      <w:start w:val="1"/>
      <w:numFmt w:val="decimal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4" w15:restartNumberingAfterBreak="0">
    <w:nsid w:val="6B7002D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5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6" w15:restartNumberingAfterBreak="0">
    <w:nsid w:val="7B8F69B0"/>
    <w:multiLevelType w:val="multilevel"/>
    <w:tmpl w:val="8176F9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7C790D9D"/>
    <w:multiLevelType w:val="multilevel"/>
    <w:tmpl w:val="C3E01CF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915161374">
    <w:abstractNumId w:val="13"/>
  </w:num>
  <w:num w:numId="2" w16cid:durableId="1790129206">
    <w:abstractNumId w:val="6"/>
  </w:num>
  <w:num w:numId="3" w16cid:durableId="1381897970">
    <w:abstractNumId w:val="19"/>
  </w:num>
  <w:num w:numId="4" w16cid:durableId="1925334634">
    <w:abstractNumId w:val="12"/>
  </w:num>
  <w:num w:numId="5" w16cid:durableId="124353530">
    <w:abstractNumId w:val="17"/>
  </w:num>
  <w:num w:numId="6" w16cid:durableId="240217676">
    <w:abstractNumId w:val="2"/>
  </w:num>
  <w:num w:numId="7" w16cid:durableId="2027824041">
    <w:abstractNumId w:val="23"/>
  </w:num>
  <w:num w:numId="8" w16cid:durableId="790054675">
    <w:abstractNumId w:val="9"/>
  </w:num>
  <w:num w:numId="9" w16cid:durableId="863132249">
    <w:abstractNumId w:val="16"/>
  </w:num>
  <w:num w:numId="10" w16cid:durableId="2145656837">
    <w:abstractNumId w:val="5"/>
  </w:num>
  <w:num w:numId="11" w16cid:durableId="678115967">
    <w:abstractNumId w:val="8"/>
  </w:num>
  <w:num w:numId="12" w16cid:durableId="257444813">
    <w:abstractNumId w:val="14"/>
  </w:num>
  <w:num w:numId="13" w16cid:durableId="1559124395">
    <w:abstractNumId w:val="25"/>
  </w:num>
  <w:num w:numId="14" w16cid:durableId="488135315">
    <w:abstractNumId w:val="4"/>
  </w:num>
  <w:num w:numId="15" w16cid:durableId="1956056202">
    <w:abstractNumId w:val="11"/>
  </w:num>
  <w:num w:numId="16" w16cid:durableId="1622571984">
    <w:abstractNumId w:val="10"/>
  </w:num>
  <w:num w:numId="17" w16cid:durableId="1499272555">
    <w:abstractNumId w:val="20"/>
  </w:num>
  <w:num w:numId="18" w16cid:durableId="718407127">
    <w:abstractNumId w:val="3"/>
  </w:num>
  <w:num w:numId="19" w16cid:durableId="71338417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57674641">
    <w:abstractNumId w:val="27"/>
  </w:num>
  <w:num w:numId="21" w16cid:durableId="1061096256">
    <w:abstractNumId w:val="18"/>
  </w:num>
  <w:num w:numId="22" w16cid:durableId="776682791">
    <w:abstractNumId w:val="15"/>
  </w:num>
  <w:num w:numId="23" w16cid:durableId="932668190">
    <w:abstractNumId w:val="7"/>
  </w:num>
  <w:num w:numId="24" w16cid:durableId="1883250191">
    <w:abstractNumId w:val="26"/>
  </w:num>
  <w:num w:numId="25" w16cid:durableId="294725365">
    <w:abstractNumId w:val="1"/>
  </w:num>
  <w:num w:numId="26" w16cid:durableId="1724282576">
    <w:abstractNumId w:val="24"/>
  </w:num>
  <w:num w:numId="27" w16cid:durableId="369494929">
    <w:abstractNumId w:val="21"/>
    <w:lvlOverride w:ilvl="0">
      <w:lvl w:ilvl="0">
        <w:numFmt w:val="lowerLetter"/>
        <w:lvlText w:val="%1."/>
        <w:lvlJc w:val="left"/>
      </w:lvl>
    </w:lvlOverride>
  </w:num>
  <w:num w:numId="28" w16cid:durableId="12535891">
    <w:abstractNumId w:val="22"/>
  </w:num>
  <w:num w:numId="29" w16cid:durableId="101838900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1993"/>
    <w:rsid w:val="0000624A"/>
    <w:rsid w:val="000069F1"/>
    <w:rsid w:val="000100B6"/>
    <w:rsid w:val="000140E8"/>
    <w:rsid w:val="00015084"/>
    <w:rsid w:val="000244CB"/>
    <w:rsid w:val="000247D2"/>
    <w:rsid w:val="00025274"/>
    <w:rsid w:val="00027971"/>
    <w:rsid w:val="00032D23"/>
    <w:rsid w:val="0003480E"/>
    <w:rsid w:val="00034CDD"/>
    <w:rsid w:val="0004060A"/>
    <w:rsid w:val="00040C1B"/>
    <w:rsid w:val="0004153A"/>
    <w:rsid w:val="000462ED"/>
    <w:rsid w:val="00053CB5"/>
    <w:rsid w:val="00053DC5"/>
    <w:rsid w:val="0005632C"/>
    <w:rsid w:val="00061984"/>
    <w:rsid w:val="000717A3"/>
    <w:rsid w:val="00073A71"/>
    <w:rsid w:val="00074CF9"/>
    <w:rsid w:val="00076DD2"/>
    <w:rsid w:val="00080487"/>
    <w:rsid w:val="00080FAB"/>
    <w:rsid w:val="000838EF"/>
    <w:rsid w:val="00085B98"/>
    <w:rsid w:val="00085C25"/>
    <w:rsid w:val="000903D0"/>
    <w:rsid w:val="000904B2"/>
    <w:rsid w:val="00097548"/>
    <w:rsid w:val="00097A84"/>
    <w:rsid w:val="000A2355"/>
    <w:rsid w:val="000A61B3"/>
    <w:rsid w:val="000A6B81"/>
    <w:rsid w:val="000B0723"/>
    <w:rsid w:val="000B1823"/>
    <w:rsid w:val="000C20CA"/>
    <w:rsid w:val="000C3C06"/>
    <w:rsid w:val="000C4151"/>
    <w:rsid w:val="000D0C94"/>
    <w:rsid w:val="000D77D6"/>
    <w:rsid w:val="000E2739"/>
    <w:rsid w:val="000E5931"/>
    <w:rsid w:val="000E5EA5"/>
    <w:rsid w:val="000E7964"/>
    <w:rsid w:val="000F0D8E"/>
    <w:rsid w:val="000F5EAD"/>
    <w:rsid w:val="000F6C51"/>
    <w:rsid w:val="000F7283"/>
    <w:rsid w:val="00106A16"/>
    <w:rsid w:val="0010755E"/>
    <w:rsid w:val="001109B5"/>
    <w:rsid w:val="00112A98"/>
    <w:rsid w:val="00123034"/>
    <w:rsid w:val="0012493A"/>
    <w:rsid w:val="00125188"/>
    <w:rsid w:val="0013017F"/>
    <w:rsid w:val="00130B3A"/>
    <w:rsid w:val="001348F6"/>
    <w:rsid w:val="001402F6"/>
    <w:rsid w:val="00140B0C"/>
    <w:rsid w:val="00145D33"/>
    <w:rsid w:val="00145E6A"/>
    <w:rsid w:val="00150AB8"/>
    <w:rsid w:val="00154B19"/>
    <w:rsid w:val="00167E30"/>
    <w:rsid w:val="00171FFE"/>
    <w:rsid w:val="00174A25"/>
    <w:rsid w:val="001768BF"/>
    <w:rsid w:val="00190E5A"/>
    <w:rsid w:val="00191012"/>
    <w:rsid w:val="001937FB"/>
    <w:rsid w:val="001946F9"/>
    <w:rsid w:val="0019629F"/>
    <w:rsid w:val="001972CF"/>
    <w:rsid w:val="001A4EBF"/>
    <w:rsid w:val="001B0D09"/>
    <w:rsid w:val="001B1214"/>
    <w:rsid w:val="001B1EA3"/>
    <w:rsid w:val="001B7AE5"/>
    <w:rsid w:val="001C1030"/>
    <w:rsid w:val="001C4C69"/>
    <w:rsid w:val="001C4D88"/>
    <w:rsid w:val="001C7166"/>
    <w:rsid w:val="001D5372"/>
    <w:rsid w:val="001D53D3"/>
    <w:rsid w:val="001E2A26"/>
    <w:rsid w:val="001E3033"/>
    <w:rsid w:val="001E399F"/>
    <w:rsid w:val="001E4CE6"/>
    <w:rsid w:val="001F1C13"/>
    <w:rsid w:val="001F3461"/>
    <w:rsid w:val="002120FC"/>
    <w:rsid w:val="00212138"/>
    <w:rsid w:val="00216B90"/>
    <w:rsid w:val="00216ED6"/>
    <w:rsid w:val="002320C1"/>
    <w:rsid w:val="00232AA4"/>
    <w:rsid w:val="00236B65"/>
    <w:rsid w:val="00243EA4"/>
    <w:rsid w:val="0024404C"/>
    <w:rsid w:val="00244736"/>
    <w:rsid w:val="002447FC"/>
    <w:rsid w:val="00245258"/>
    <w:rsid w:val="0024533C"/>
    <w:rsid w:val="00250701"/>
    <w:rsid w:val="002522DC"/>
    <w:rsid w:val="0025271A"/>
    <w:rsid w:val="00262979"/>
    <w:rsid w:val="002669D1"/>
    <w:rsid w:val="00283D4E"/>
    <w:rsid w:val="00291E52"/>
    <w:rsid w:val="00295513"/>
    <w:rsid w:val="002969DA"/>
    <w:rsid w:val="002A4D84"/>
    <w:rsid w:val="002A66CD"/>
    <w:rsid w:val="002B28C0"/>
    <w:rsid w:val="002B680C"/>
    <w:rsid w:val="002B6DE6"/>
    <w:rsid w:val="002C241D"/>
    <w:rsid w:val="002C6AF5"/>
    <w:rsid w:val="002D0A35"/>
    <w:rsid w:val="002D2D8C"/>
    <w:rsid w:val="002D2F13"/>
    <w:rsid w:val="002D4968"/>
    <w:rsid w:val="002D70F9"/>
    <w:rsid w:val="002E22EB"/>
    <w:rsid w:val="002E24F2"/>
    <w:rsid w:val="002E5A67"/>
    <w:rsid w:val="002F6F14"/>
    <w:rsid w:val="002F7173"/>
    <w:rsid w:val="00300472"/>
    <w:rsid w:val="00302F28"/>
    <w:rsid w:val="00307F8E"/>
    <w:rsid w:val="0031004C"/>
    <w:rsid w:val="00313B34"/>
    <w:rsid w:val="00314B6E"/>
    <w:rsid w:val="00321EA5"/>
    <w:rsid w:val="003258AF"/>
    <w:rsid w:val="00326984"/>
    <w:rsid w:val="00331DD3"/>
    <w:rsid w:val="00334780"/>
    <w:rsid w:val="003352C4"/>
    <w:rsid w:val="0034304C"/>
    <w:rsid w:val="00345DEA"/>
    <w:rsid w:val="00355D4A"/>
    <w:rsid w:val="00362161"/>
    <w:rsid w:val="00373225"/>
    <w:rsid w:val="00374011"/>
    <w:rsid w:val="00375345"/>
    <w:rsid w:val="003767BD"/>
    <w:rsid w:val="00376B50"/>
    <w:rsid w:val="003773CF"/>
    <w:rsid w:val="003809B2"/>
    <w:rsid w:val="00380E4E"/>
    <w:rsid w:val="003907B6"/>
    <w:rsid w:val="00391036"/>
    <w:rsid w:val="003913F1"/>
    <w:rsid w:val="00396F87"/>
    <w:rsid w:val="003A41CC"/>
    <w:rsid w:val="003A47F7"/>
    <w:rsid w:val="003A5714"/>
    <w:rsid w:val="003A62D6"/>
    <w:rsid w:val="003B00B9"/>
    <w:rsid w:val="003B2237"/>
    <w:rsid w:val="003B3D99"/>
    <w:rsid w:val="003B6E9F"/>
    <w:rsid w:val="003B792A"/>
    <w:rsid w:val="003C2B1A"/>
    <w:rsid w:val="003C67C0"/>
    <w:rsid w:val="003E0F25"/>
    <w:rsid w:val="003E1C0A"/>
    <w:rsid w:val="003E7E1D"/>
    <w:rsid w:val="003F3F3B"/>
    <w:rsid w:val="004015C4"/>
    <w:rsid w:val="0040385B"/>
    <w:rsid w:val="004047A1"/>
    <w:rsid w:val="00404D6A"/>
    <w:rsid w:val="00406D1B"/>
    <w:rsid w:val="00407335"/>
    <w:rsid w:val="00410564"/>
    <w:rsid w:val="00417E31"/>
    <w:rsid w:val="004240B6"/>
    <w:rsid w:val="00425C1C"/>
    <w:rsid w:val="00432482"/>
    <w:rsid w:val="0044081F"/>
    <w:rsid w:val="00450FC6"/>
    <w:rsid w:val="00453907"/>
    <w:rsid w:val="00460ADD"/>
    <w:rsid w:val="00471843"/>
    <w:rsid w:val="00475BF4"/>
    <w:rsid w:val="00476D40"/>
    <w:rsid w:val="00490349"/>
    <w:rsid w:val="004C00F0"/>
    <w:rsid w:val="004C7230"/>
    <w:rsid w:val="004D11C1"/>
    <w:rsid w:val="004E2510"/>
    <w:rsid w:val="004E31DD"/>
    <w:rsid w:val="004E5D06"/>
    <w:rsid w:val="004E64EC"/>
    <w:rsid w:val="004E6C01"/>
    <w:rsid w:val="004E7831"/>
    <w:rsid w:val="004F541E"/>
    <w:rsid w:val="005054AD"/>
    <w:rsid w:val="00511F99"/>
    <w:rsid w:val="005175E1"/>
    <w:rsid w:val="0052263D"/>
    <w:rsid w:val="0052575C"/>
    <w:rsid w:val="005271D9"/>
    <w:rsid w:val="005356A5"/>
    <w:rsid w:val="00535FB7"/>
    <w:rsid w:val="00541FC6"/>
    <w:rsid w:val="0054272A"/>
    <w:rsid w:val="00544336"/>
    <w:rsid w:val="0054579D"/>
    <w:rsid w:val="005469CB"/>
    <w:rsid w:val="005472CB"/>
    <w:rsid w:val="0055160E"/>
    <w:rsid w:val="005526EE"/>
    <w:rsid w:val="00554BA7"/>
    <w:rsid w:val="0055615C"/>
    <w:rsid w:val="00561684"/>
    <w:rsid w:val="00564BC8"/>
    <w:rsid w:val="0056553A"/>
    <w:rsid w:val="00573B45"/>
    <w:rsid w:val="00580284"/>
    <w:rsid w:val="005840B4"/>
    <w:rsid w:val="00584457"/>
    <w:rsid w:val="0058462C"/>
    <w:rsid w:val="005854D9"/>
    <w:rsid w:val="005856FB"/>
    <w:rsid w:val="005859E4"/>
    <w:rsid w:val="005952A5"/>
    <w:rsid w:val="005960A6"/>
    <w:rsid w:val="00597539"/>
    <w:rsid w:val="005A0C32"/>
    <w:rsid w:val="005A6AF1"/>
    <w:rsid w:val="005B068F"/>
    <w:rsid w:val="005B09B5"/>
    <w:rsid w:val="005B39AF"/>
    <w:rsid w:val="005B3F09"/>
    <w:rsid w:val="005B7527"/>
    <w:rsid w:val="005C1335"/>
    <w:rsid w:val="005C160A"/>
    <w:rsid w:val="005C3C85"/>
    <w:rsid w:val="005C7120"/>
    <w:rsid w:val="005C7FA5"/>
    <w:rsid w:val="005D01C7"/>
    <w:rsid w:val="005D1DAA"/>
    <w:rsid w:val="005D40E9"/>
    <w:rsid w:val="005D4A05"/>
    <w:rsid w:val="005E2E99"/>
    <w:rsid w:val="005F34E1"/>
    <w:rsid w:val="005F3836"/>
    <w:rsid w:val="005F7031"/>
    <w:rsid w:val="00602A43"/>
    <w:rsid w:val="00604992"/>
    <w:rsid w:val="00605C05"/>
    <w:rsid w:val="006123DE"/>
    <w:rsid w:val="006221B7"/>
    <w:rsid w:val="00626457"/>
    <w:rsid w:val="006311CC"/>
    <w:rsid w:val="00642725"/>
    <w:rsid w:val="0064285A"/>
    <w:rsid w:val="00642865"/>
    <w:rsid w:val="006472B1"/>
    <w:rsid w:val="0064737D"/>
    <w:rsid w:val="0065009F"/>
    <w:rsid w:val="006513F5"/>
    <w:rsid w:val="0065194C"/>
    <w:rsid w:val="00653008"/>
    <w:rsid w:val="00664196"/>
    <w:rsid w:val="00670AD9"/>
    <w:rsid w:val="00670DFB"/>
    <w:rsid w:val="0067108C"/>
    <w:rsid w:val="00672CB8"/>
    <w:rsid w:val="006736AB"/>
    <w:rsid w:val="0067634C"/>
    <w:rsid w:val="00677379"/>
    <w:rsid w:val="00685D69"/>
    <w:rsid w:val="0068622E"/>
    <w:rsid w:val="006933B0"/>
    <w:rsid w:val="006A27DD"/>
    <w:rsid w:val="006A3800"/>
    <w:rsid w:val="006A7C01"/>
    <w:rsid w:val="006B05FC"/>
    <w:rsid w:val="006C6EC9"/>
    <w:rsid w:val="006C7339"/>
    <w:rsid w:val="006D351E"/>
    <w:rsid w:val="006D6A22"/>
    <w:rsid w:val="006D785C"/>
    <w:rsid w:val="006E0949"/>
    <w:rsid w:val="006F13C3"/>
    <w:rsid w:val="006F3515"/>
    <w:rsid w:val="006F47AE"/>
    <w:rsid w:val="006F5916"/>
    <w:rsid w:val="006F5928"/>
    <w:rsid w:val="00710B0F"/>
    <w:rsid w:val="00712C83"/>
    <w:rsid w:val="007218A5"/>
    <w:rsid w:val="00722AB9"/>
    <w:rsid w:val="00731809"/>
    <w:rsid w:val="00734F70"/>
    <w:rsid w:val="00740372"/>
    <w:rsid w:val="00746EAC"/>
    <w:rsid w:val="00747800"/>
    <w:rsid w:val="007533B7"/>
    <w:rsid w:val="00762422"/>
    <w:rsid w:val="007635F3"/>
    <w:rsid w:val="007637A0"/>
    <w:rsid w:val="007736CE"/>
    <w:rsid w:val="00795352"/>
    <w:rsid w:val="00795BA2"/>
    <w:rsid w:val="00796199"/>
    <w:rsid w:val="00797578"/>
    <w:rsid w:val="007A4E97"/>
    <w:rsid w:val="007A515B"/>
    <w:rsid w:val="007B3E83"/>
    <w:rsid w:val="007C4E6D"/>
    <w:rsid w:val="007D0769"/>
    <w:rsid w:val="007D3434"/>
    <w:rsid w:val="007D3716"/>
    <w:rsid w:val="007D4905"/>
    <w:rsid w:val="007E1DEB"/>
    <w:rsid w:val="007E326D"/>
    <w:rsid w:val="007E46F8"/>
    <w:rsid w:val="007E4AB2"/>
    <w:rsid w:val="007F0D26"/>
    <w:rsid w:val="007F5AE2"/>
    <w:rsid w:val="008054AE"/>
    <w:rsid w:val="00805CBB"/>
    <w:rsid w:val="0080700F"/>
    <w:rsid w:val="00807E72"/>
    <w:rsid w:val="00817486"/>
    <w:rsid w:val="0082024A"/>
    <w:rsid w:val="00820CB6"/>
    <w:rsid w:val="0082283C"/>
    <w:rsid w:val="00822E27"/>
    <w:rsid w:val="0082450B"/>
    <w:rsid w:val="0082606C"/>
    <w:rsid w:val="008261A7"/>
    <w:rsid w:val="008336F4"/>
    <w:rsid w:val="008366E3"/>
    <w:rsid w:val="008440ED"/>
    <w:rsid w:val="00844678"/>
    <w:rsid w:val="00845765"/>
    <w:rsid w:val="008457EB"/>
    <w:rsid w:val="00851E3C"/>
    <w:rsid w:val="0085426B"/>
    <w:rsid w:val="00856BFE"/>
    <w:rsid w:val="00856CF3"/>
    <w:rsid w:val="00864148"/>
    <w:rsid w:val="00866A17"/>
    <w:rsid w:val="008706D0"/>
    <w:rsid w:val="00870867"/>
    <w:rsid w:val="00872CB0"/>
    <w:rsid w:val="008811CF"/>
    <w:rsid w:val="0088126B"/>
    <w:rsid w:val="00886D09"/>
    <w:rsid w:val="00887874"/>
    <w:rsid w:val="00892880"/>
    <w:rsid w:val="00896291"/>
    <w:rsid w:val="008A2EC4"/>
    <w:rsid w:val="008A305E"/>
    <w:rsid w:val="008A41FF"/>
    <w:rsid w:val="008C0614"/>
    <w:rsid w:val="008C09D4"/>
    <w:rsid w:val="008C1CFE"/>
    <w:rsid w:val="008C2E9C"/>
    <w:rsid w:val="008C4B3A"/>
    <w:rsid w:val="008C5185"/>
    <w:rsid w:val="008D1D0B"/>
    <w:rsid w:val="008D4738"/>
    <w:rsid w:val="008D7E80"/>
    <w:rsid w:val="008E3543"/>
    <w:rsid w:val="008E6537"/>
    <w:rsid w:val="008E7BA2"/>
    <w:rsid w:val="008F2B82"/>
    <w:rsid w:val="008F3F50"/>
    <w:rsid w:val="008F7D7C"/>
    <w:rsid w:val="009008D1"/>
    <w:rsid w:val="009028DE"/>
    <w:rsid w:val="0090337A"/>
    <w:rsid w:val="00906CD1"/>
    <w:rsid w:val="0091172B"/>
    <w:rsid w:val="00912575"/>
    <w:rsid w:val="00913E81"/>
    <w:rsid w:val="00914049"/>
    <w:rsid w:val="00917FD7"/>
    <w:rsid w:val="00922192"/>
    <w:rsid w:val="00924CB0"/>
    <w:rsid w:val="00925CD2"/>
    <w:rsid w:val="00934B51"/>
    <w:rsid w:val="009350BD"/>
    <w:rsid w:val="0093646D"/>
    <w:rsid w:val="00940615"/>
    <w:rsid w:val="009502BF"/>
    <w:rsid w:val="00951A8D"/>
    <w:rsid w:val="00953F1E"/>
    <w:rsid w:val="00955396"/>
    <w:rsid w:val="00961973"/>
    <w:rsid w:val="0096231D"/>
    <w:rsid w:val="00964062"/>
    <w:rsid w:val="009661E9"/>
    <w:rsid w:val="00967035"/>
    <w:rsid w:val="00976A38"/>
    <w:rsid w:val="00980417"/>
    <w:rsid w:val="00981DA2"/>
    <w:rsid w:val="009828ED"/>
    <w:rsid w:val="00984563"/>
    <w:rsid w:val="00986567"/>
    <w:rsid w:val="00986655"/>
    <w:rsid w:val="00991287"/>
    <w:rsid w:val="00993839"/>
    <w:rsid w:val="009A1518"/>
    <w:rsid w:val="009A53BC"/>
    <w:rsid w:val="009A5FC1"/>
    <w:rsid w:val="009A75CC"/>
    <w:rsid w:val="009B1166"/>
    <w:rsid w:val="009B2B2A"/>
    <w:rsid w:val="009B7C0D"/>
    <w:rsid w:val="009C28B2"/>
    <w:rsid w:val="009C43E7"/>
    <w:rsid w:val="009C48AD"/>
    <w:rsid w:val="009C71A0"/>
    <w:rsid w:val="009D3410"/>
    <w:rsid w:val="009D5983"/>
    <w:rsid w:val="009F2798"/>
    <w:rsid w:val="009F776C"/>
    <w:rsid w:val="00A00F13"/>
    <w:rsid w:val="00A02431"/>
    <w:rsid w:val="00A028AF"/>
    <w:rsid w:val="00A02EE3"/>
    <w:rsid w:val="00A04ECB"/>
    <w:rsid w:val="00A0733D"/>
    <w:rsid w:val="00A10A8B"/>
    <w:rsid w:val="00A12C14"/>
    <w:rsid w:val="00A14AE1"/>
    <w:rsid w:val="00A16138"/>
    <w:rsid w:val="00A16D48"/>
    <w:rsid w:val="00A17045"/>
    <w:rsid w:val="00A171B9"/>
    <w:rsid w:val="00A21B2A"/>
    <w:rsid w:val="00A23EBF"/>
    <w:rsid w:val="00A30744"/>
    <w:rsid w:val="00A3165D"/>
    <w:rsid w:val="00A34821"/>
    <w:rsid w:val="00A35148"/>
    <w:rsid w:val="00A37CA0"/>
    <w:rsid w:val="00A42AAE"/>
    <w:rsid w:val="00A4761D"/>
    <w:rsid w:val="00A5026B"/>
    <w:rsid w:val="00A60D2E"/>
    <w:rsid w:val="00A64889"/>
    <w:rsid w:val="00A76E2A"/>
    <w:rsid w:val="00A825F2"/>
    <w:rsid w:val="00A85DFD"/>
    <w:rsid w:val="00A87EA8"/>
    <w:rsid w:val="00A91808"/>
    <w:rsid w:val="00A92884"/>
    <w:rsid w:val="00AA35DE"/>
    <w:rsid w:val="00AB2AE9"/>
    <w:rsid w:val="00AB744D"/>
    <w:rsid w:val="00AC3B2A"/>
    <w:rsid w:val="00AC405D"/>
    <w:rsid w:val="00AC4C61"/>
    <w:rsid w:val="00AC51C7"/>
    <w:rsid w:val="00AC6EFE"/>
    <w:rsid w:val="00AD0584"/>
    <w:rsid w:val="00AD149E"/>
    <w:rsid w:val="00AE7524"/>
    <w:rsid w:val="00AF5854"/>
    <w:rsid w:val="00AF59DE"/>
    <w:rsid w:val="00B0124E"/>
    <w:rsid w:val="00B029E7"/>
    <w:rsid w:val="00B03D3A"/>
    <w:rsid w:val="00B04B66"/>
    <w:rsid w:val="00B04B9D"/>
    <w:rsid w:val="00B04D9A"/>
    <w:rsid w:val="00B064CA"/>
    <w:rsid w:val="00B11794"/>
    <w:rsid w:val="00B13B98"/>
    <w:rsid w:val="00B13C0E"/>
    <w:rsid w:val="00B147C0"/>
    <w:rsid w:val="00B17614"/>
    <w:rsid w:val="00B23D4D"/>
    <w:rsid w:val="00B264B9"/>
    <w:rsid w:val="00B3185A"/>
    <w:rsid w:val="00B31AF5"/>
    <w:rsid w:val="00B34A16"/>
    <w:rsid w:val="00B358E0"/>
    <w:rsid w:val="00B40B00"/>
    <w:rsid w:val="00B42B40"/>
    <w:rsid w:val="00B42F7B"/>
    <w:rsid w:val="00B44BA9"/>
    <w:rsid w:val="00B47D43"/>
    <w:rsid w:val="00B50AE2"/>
    <w:rsid w:val="00B510A7"/>
    <w:rsid w:val="00B5160E"/>
    <w:rsid w:val="00B5262A"/>
    <w:rsid w:val="00B645F9"/>
    <w:rsid w:val="00B666A1"/>
    <w:rsid w:val="00B67625"/>
    <w:rsid w:val="00B7044A"/>
    <w:rsid w:val="00B706D8"/>
    <w:rsid w:val="00B70821"/>
    <w:rsid w:val="00B72F64"/>
    <w:rsid w:val="00B738B1"/>
    <w:rsid w:val="00B81460"/>
    <w:rsid w:val="00B85E3A"/>
    <w:rsid w:val="00B868DA"/>
    <w:rsid w:val="00B86BB9"/>
    <w:rsid w:val="00B904FC"/>
    <w:rsid w:val="00B92BC4"/>
    <w:rsid w:val="00B93530"/>
    <w:rsid w:val="00B94002"/>
    <w:rsid w:val="00B94C3F"/>
    <w:rsid w:val="00B97420"/>
    <w:rsid w:val="00BA33D6"/>
    <w:rsid w:val="00BA457E"/>
    <w:rsid w:val="00BA685C"/>
    <w:rsid w:val="00BB039F"/>
    <w:rsid w:val="00BB11DC"/>
    <w:rsid w:val="00BB7E9D"/>
    <w:rsid w:val="00BC092E"/>
    <w:rsid w:val="00BC2387"/>
    <w:rsid w:val="00BC268F"/>
    <w:rsid w:val="00BE0F09"/>
    <w:rsid w:val="00BE17DE"/>
    <w:rsid w:val="00BE568F"/>
    <w:rsid w:val="00BE6F67"/>
    <w:rsid w:val="00BE7E55"/>
    <w:rsid w:val="00C17232"/>
    <w:rsid w:val="00C214D4"/>
    <w:rsid w:val="00C2259E"/>
    <w:rsid w:val="00C276DA"/>
    <w:rsid w:val="00C30145"/>
    <w:rsid w:val="00C35A94"/>
    <w:rsid w:val="00C506A9"/>
    <w:rsid w:val="00C5343D"/>
    <w:rsid w:val="00C550F7"/>
    <w:rsid w:val="00C55E88"/>
    <w:rsid w:val="00C57366"/>
    <w:rsid w:val="00C6291E"/>
    <w:rsid w:val="00C65932"/>
    <w:rsid w:val="00C70B10"/>
    <w:rsid w:val="00C74320"/>
    <w:rsid w:val="00C8137F"/>
    <w:rsid w:val="00C82BDD"/>
    <w:rsid w:val="00C84DBC"/>
    <w:rsid w:val="00C90EB8"/>
    <w:rsid w:val="00C97863"/>
    <w:rsid w:val="00CA0483"/>
    <w:rsid w:val="00CA3D90"/>
    <w:rsid w:val="00CA6F7A"/>
    <w:rsid w:val="00CB4382"/>
    <w:rsid w:val="00CB738F"/>
    <w:rsid w:val="00CC0E64"/>
    <w:rsid w:val="00CC1E90"/>
    <w:rsid w:val="00CC26AD"/>
    <w:rsid w:val="00CD35AD"/>
    <w:rsid w:val="00CD43CD"/>
    <w:rsid w:val="00CD4CAD"/>
    <w:rsid w:val="00CE10FE"/>
    <w:rsid w:val="00CE75FD"/>
    <w:rsid w:val="00CE77EA"/>
    <w:rsid w:val="00CF271B"/>
    <w:rsid w:val="00CF4DB8"/>
    <w:rsid w:val="00CF579C"/>
    <w:rsid w:val="00D01F81"/>
    <w:rsid w:val="00D03A33"/>
    <w:rsid w:val="00D06953"/>
    <w:rsid w:val="00D06E79"/>
    <w:rsid w:val="00D11123"/>
    <w:rsid w:val="00D13C07"/>
    <w:rsid w:val="00D14285"/>
    <w:rsid w:val="00D20893"/>
    <w:rsid w:val="00D21BFA"/>
    <w:rsid w:val="00D24765"/>
    <w:rsid w:val="00D27F90"/>
    <w:rsid w:val="00D303E4"/>
    <w:rsid w:val="00D40042"/>
    <w:rsid w:val="00D427AD"/>
    <w:rsid w:val="00D44FAE"/>
    <w:rsid w:val="00D5109C"/>
    <w:rsid w:val="00D52239"/>
    <w:rsid w:val="00D53149"/>
    <w:rsid w:val="00D53625"/>
    <w:rsid w:val="00D53ABD"/>
    <w:rsid w:val="00D645D0"/>
    <w:rsid w:val="00D65D80"/>
    <w:rsid w:val="00D67242"/>
    <w:rsid w:val="00D67E8D"/>
    <w:rsid w:val="00D70505"/>
    <w:rsid w:val="00D70877"/>
    <w:rsid w:val="00D70DE3"/>
    <w:rsid w:val="00D75274"/>
    <w:rsid w:val="00D77AA8"/>
    <w:rsid w:val="00D81E16"/>
    <w:rsid w:val="00D906EB"/>
    <w:rsid w:val="00DA328C"/>
    <w:rsid w:val="00DA361C"/>
    <w:rsid w:val="00DA6634"/>
    <w:rsid w:val="00DC5D00"/>
    <w:rsid w:val="00DC6284"/>
    <w:rsid w:val="00DC67B1"/>
    <w:rsid w:val="00DD01CE"/>
    <w:rsid w:val="00DD3CB5"/>
    <w:rsid w:val="00DD4EA3"/>
    <w:rsid w:val="00DD726E"/>
    <w:rsid w:val="00DE3B8E"/>
    <w:rsid w:val="00DE61EB"/>
    <w:rsid w:val="00DE68AF"/>
    <w:rsid w:val="00E01C4F"/>
    <w:rsid w:val="00E04352"/>
    <w:rsid w:val="00E103A4"/>
    <w:rsid w:val="00E149C6"/>
    <w:rsid w:val="00E167C7"/>
    <w:rsid w:val="00E17C37"/>
    <w:rsid w:val="00E216DA"/>
    <w:rsid w:val="00E32937"/>
    <w:rsid w:val="00E32F6C"/>
    <w:rsid w:val="00E34E26"/>
    <w:rsid w:val="00E5042A"/>
    <w:rsid w:val="00E50578"/>
    <w:rsid w:val="00E537EB"/>
    <w:rsid w:val="00E569BB"/>
    <w:rsid w:val="00E60E85"/>
    <w:rsid w:val="00E618C9"/>
    <w:rsid w:val="00E62FA2"/>
    <w:rsid w:val="00E6669A"/>
    <w:rsid w:val="00E66718"/>
    <w:rsid w:val="00E66746"/>
    <w:rsid w:val="00E66B78"/>
    <w:rsid w:val="00E66EA8"/>
    <w:rsid w:val="00E701A1"/>
    <w:rsid w:val="00E84763"/>
    <w:rsid w:val="00E848E0"/>
    <w:rsid w:val="00E86070"/>
    <w:rsid w:val="00EA0C50"/>
    <w:rsid w:val="00EA3EF7"/>
    <w:rsid w:val="00EA4C2B"/>
    <w:rsid w:val="00EA5941"/>
    <w:rsid w:val="00EA7405"/>
    <w:rsid w:val="00EA756C"/>
    <w:rsid w:val="00EB7380"/>
    <w:rsid w:val="00EC5896"/>
    <w:rsid w:val="00EE5DAB"/>
    <w:rsid w:val="00EF093A"/>
    <w:rsid w:val="00EF112F"/>
    <w:rsid w:val="00EF28DF"/>
    <w:rsid w:val="00EF44F9"/>
    <w:rsid w:val="00EF67A8"/>
    <w:rsid w:val="00F0236A"/>
    <w:rsid w:val="00F04065"/>
    <w:rsid w:val="00F05AF9"/>
    <w:rsid w:val="00F170C0"/>
    <w:rsid w:val="00F17768"/>
    <w:rsid w:val="00F27598"/>
    <w:rsid w:val="00F301DF"/>
    <w:rsid w:val="00F41273"/>
    <w:rsid w:val="00F51BED"/>
    <w:rsid w:val="00F53E30"/>
    <w:rsid w:val="00F544BE"/>
    <w:rsid w:val="00F61B25"/>
    <w:rsid w:val="00F678C4"/>
    <w:rsid w:val="00F73D7E"/>
    <w:rsid w:val="00F81F0E"/>
    <w:rsid w:val="00F92048"/>
    <w:rsid w:val="00F947E3"/>
    <w:rsid w:val="00F94E19"/>
    <w:rsid w:val="00F96557"/>
    <w:rsid w:val="00F97AC0"/>
    <w:rsid w:val="00FA10B0"/>
    <w:rsid w:val="00FA23A9"/>
    <w:rsid w:val="00FA3452"/>
    <w:rsid w:val="00FB7257"/>
    <w:rsid w:val="00FC76B0"/>
    <w:rsid w:val="00FD1D92"/>
    <w:rsid w:val="00FD3418"/>
    <w:rsid w:val="00FF36F1"/>
    <w:rsid w:val="00FF74ED"/>
    <w:rsid w:val="02002D9C"/>
    <w:rsid w:val="04299C94"/>
    <w:rsid w:val="05F5F2A7"/>
    <w:rsid w:val="06F497AB"/>
    <w:rsid w:val="07B2C41E"/>
    <w:rsid w:val="0987347C"/>
    <w:rsid w:val="0A3DB4F9"/>
    <w:rsid w:val="0B5C434E"/>
    <w:rsid w:val="0B80F31B"/>
    <w:rsid w:val="0C4B2BAE"/>
    <w:rsid w:val="0D4AE454"/>
    <w:rsid w:val="0E56408D"/>
    <w:rsid w:val="10D01AE4"/>
    <w:rsid w:val="113EB0B5"/>
    <w:rsid w:val="11ADC1EC"/>
    <w:rsid w:val="11B7B3B3"/>
    <w:rsid w:val="1388FE18"/>
    <w:rsid w:val="156DE25D"/>
    <w:rsid w:val="15C82CB3"/>
    <w:rsid w:val="17767535"/>
    <w:rsid w:val="186E8B12"/>
    <w:rsid w:val="194C2127"/>
    <w:rsid w:val="199ECF97"/>
    <w:rsid w:val="19A6F50F"/>
    <w:rsid w:val="19FFAA27"/>
    <w:rsid w:val="1A15E591"/>
    <w:rsid w:val="1B85F6DE"/>
    <w:rsid w:val="1C33EDCA"/>
    <w:rsid w:val="1D049809"/>
    <w:rsid w:val="1E46A992"/>
    <w:rsid w:val="1EDF374A"/>
    <w:rsid w:val="1EFA891C"/>
    <w:rsid w:val="1F14815F"/>
    <w:rsid w:val="1FDA5892"/>
    <w:rsid w:val="20B655CE"/>
    <w:rsid w:val="26C88109"/>
    <w:rsid w:val="28098618"/>
    <w:rsid w:val="280E014F"/>
    <w:rsid w:val="28CDF81D"/>
    <w:rsid w:val="2A9B45CB"/>
    <w:rsid w:val="2AB19322"/>
    <w:rsid w:val="2F67EF15"/>
    <w:rsid w:val="3053DF1F"/>
    <w:rsid w:val="31376168"/>
    <w:rsid w:val="33E69055"/>
    <w:rsid w:val="34D137FE"/>
    <w:rsid w:val="35EBC20E"/>
    <w:rsid w:val="37ED791A"/>
    <w:rsid w:val="3ABC3F39"/>
    <w:rsid w:val="3BDBCBE3"/>
    <w:rsid w:val="3CA6CF2F"/>
    <w:rsid w:val="3D930130"/>
    <w:rsid w:val="421A49CC"/>
    <w:rsid w:val="445E06A4"/>
    <w:rsid w:val="44A9197A"/>
    <w:rsid w:val="44CD50BF"/>
    <w:rsid w:val="45C28D7C"/>
    <w:rsid w:val="464D88B5"/>
    <w:rsid w:val="491BDDBA"/>
    <w:rsid w:val="4E7129D8"/>
    <w:rsid w:val="501247DF"/>
    <w:rsid w:val="50170454"/>
    <w:rsid w:val="508AB6A5"/>
    <w:rsid w:val="527D61E4"/>
    <w:rsid w:val="54544124"/>
    <w:rsid w:val="554CB79B"/>
    <w:rsid w:val="57C3CD5A"/>
    <w:rsid w:val="5840B573"/>
    <w:rsid w:val="589C4828"/>
    <w:rsid w:val="59C5F9A7"/>
    <w:rsid w:val="5A257C20"/>
    <w:rsid w:val="5A362440"/>
    <w:rsid w:val="5A42DC76"/>
    <w:rsid w:val="5DCE71C4"/>
    <w:rsid w:val="5FAD0431"/>
    <w:rsid w:val="5FDA8E42"/>
    <w:rsid w:val="644080CD"/>
    <w:rsid w:val="6773FBC2"/>
    <w:rsid w:val="67A25B8A"/>
    <w:rsid w:val="6AB25304"/>
    <w:rsid w:val="6DAFBE2F"/>
    <w:rsid w:val="704830E5"/>
    <w:rsid w:val="729E91D7"/>
    <w:rsid w:val="77D82F34"/>
    <w:rsid w:val="782650A1"/>
    <w:rsid w:val="7951F3B5"/>
    <w:rsid w:val="79856385"/>
    <w:rsid w:val="7BAC8BCE"/>
    <w:rsid w:val="7D66CE43"/>
    <w:rsid w:val="7DF6341D"/>
    <w:rsid w:val="7E54B6CC"/>
    <w:rsid w:val="7F09C7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642A85"/>
  <w15:chartTrackingRefBased/>
  <w15:docId w15:val="{36C1458C-072F-43DF-AD13-A7EED7F6D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BC2387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paragraph">
    <w:name w:val="paragraph"/>
    <w:basedOn w:val="Normln"/>
    <w:rsid w:val="00A02EE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character" w:customStyle="1" w:styleId="normaltextrun">
    <w:name w:val="normaltextrun"/>
    <w:basedOn w:val="Standardnpsmoodstavce"/>
    <w:rsid w:val="00A02EE3"/>
  </w:style>
  <w:style w:type="character" w:customStyle="1" w:styleId="eop">
    <w:name w:val="eop"/>
    <w:basedOn w:val="Standardnpsmoodstavce"/>
    <w:rsid w:val="00A02EE3"/>
  </w:style>
  <w:style w:type="paragraph" w:styleId="Normlnweb">
    <w:name w:val="Normal (Web)"/>
    <w:basedOn w:val="Normln"/>
    <w:uiPriority w:val="99"/>
    <w:semiHidden/>
    <w:unhideWhenUsed/>
    <w:rsid w:val="00AC3B2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paragraph" w:styleId="Zhlav">
    <w:name w:val="header"/>
    <w:basedOn w:val="Normln"/>
    <w:link w:val="ZhlavChar"/>
    <w:uiPriority w:val="99"/>
    <w:unhideWhenUsed/>
    <w:rsid w:val="00B13C0E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B13C0E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B13C0E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B13C0E"/>
    <w:rPr>
      <w:rFonts w:ascii="Calibri" w:hAnsi="Calibri" w:cs="Calibri"/>
      <w:kern w:val="0"/>
    </w:rPr>
  </w:style>
  <w:style w:type="character" w:styleId="Zdraznn">
    <w:name w:val="Emphasis"/>
    <w:basedOn w:val="Standardnpsmoodstavce"/>
    <w:uiPriority w:val="20"/>
    <w:qFormat/>
    <w:rsid w:val="002A4D84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3</Pages>
  <Words>3479</Words>
  <Characters>20528</Characters>
  <Application>Microsoft Office Word</Application>
  <DocSecurity>0</DocSecurity>
  <Lines>171</Lines>
  <Paragraphs>47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Vzorové územní opatření k OZE</vt:lpstr>
    </vt:vector>
  </TitlesOfParts>
  <Company>Ministerstvo pro místní rozvoj</Company>
  <LinksUpToDate>false</LinksUpToDate>
  <CharactersWithSpaces>23960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Klára Škopková</cp:lastModifiedBy>
  <cp:revision>58</cp:revision>
  <cp:lastPrinted>2026-04-06T13:43:00Z</cp:lastPrinted>
  <dcterms:created xsi:type="dcterms:W3CDTF">2026-03-13T12:10:00Z</dcterms:created>
  <dcterms:modified xsi:type="dcterms:W3CDTF">2026-07-20T11:55:00Z</dcterms:modified>
</cp:coreProperties>
</file>