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3B7B3B" w:rsidRDefault="00820E4B" w:rsidP="00C07965">
      <w:pPr>
        <w:pStyle w:val="Nadpis1"/>
        <w:spacing w:before="0"/>
        <w:jc w:val="center"/>
        <w:rPr>
          <w:rFonts w:ascii="Arial" w:hAnsi="Arial" w:cs="Arial"/>
          <w:color w:val="000099"/>
          <w:sz w:val="26"/>
          <w:szCs w:val="26"/>
        </w:rPr>
      </w:pPr>
      <w:bookmarkStart w:id="0" w:name="_GoBack"/>
      <w:bookmarkEnd w:id="0"/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FB1D42">
        <w:tc>
          <w:tcPr>
            <w:tcW w:w="2518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FB1D42">
        <w:tc>
          <w:tcPr>
            <w:tcW w:w="2518" w:type="dxa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2693"/>
      </w:tblGrid>
      <w:tr w:rsidR="00B50883" w:rsidRPr="00B50883" w:rsidTr="00B50883">
        <w:tc>
          <w:tcPr>
            <w:tcW w:w="4606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3C3C25">
        <w:tc>
          <w:tcPr>
            <w:tcW w:w="4606" w:type="dxa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598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0E4B" w:rsidRPr="00B50883" w:rsidTr="00B50883">
        <w:tc>
          <w:tcPr>
            <w:tcW w:w="4219" w:type="dxa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4993" w:type="dxa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B50883">
        <w:tc>
          <w:tcPr>
            <w:tcW w:w="4219" w:type="dxa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4993" w:type="dxa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130F3A"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B50883" w:rsidRDefault="00FB1D42" w:rsidP="004A47D1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296815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Čestné prohlášení žadatele, že realizovaný projekt je v souladu s podmínkami pro využití zvolené </w:t>
            </w:r>
            <w:r w:rsidR="00D67027">
              <w:rPr>
                <w:rFonts w:ascii="Arial" w:hAnsi="Arial" w:cs="Arial"/>
                <w:sz w:val="20"/>
                <w:szCs w:val="20"/>
              </w:rPr>
              <w:t xml:space="preserve">kategorie </w:t>
            </w:r>
            <w:r>
              <w:rPr>
                <w:rFonts w:ascii="Arial" w:hAnsi="Arial" w:cs="Arial"/>
                <w:sz w:val="20"/>
                <w:szCs w:val="20"/>
              </w:rPr>
              <w:t xml:space="preserve">blokové výjimky a že v projektu nejsou uvedeny aktivity a výdaje vyjmuté 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z působnosti dané </w:t>
            </w:r>
            <w:r w:rsidR="00D67027">
              <w:rPr>
                <w:rFonts w:ascii="Arial" w:hAnsi="Arial" w:cs="Arial"/>
                <w:sz w:val="20"/>
                <w:szCs w:val="20"/>
              </w:rPr>
              <w:t>kategorie</w:t>
            </w:r>
            <w:r w:rsidRPr="0007693A">
              <w:rPr>
                <w:rFonts w:ascii="Arial" w:hAnsi="Arial" w:cs="Arial"/>
                <w:sz w:val="20"/>
                <w:szCs w:val="20"/>
              </w:rPr>
              <w:t xml:space="preserve"> blokové výjimky (Nařízení Komise (EU) č. 651/2014 ze dne 17. června 2014,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B50883">
        <w:tc>
          <w:tcPr>
            <w:tcW w:w="1951" w:type="dxa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D42" w:rsidRDefault="00CC7BF9" w:rsidP="00C00A47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C2EB3">
        <w:rPr>
          <w:rFonts w:ascii="Arial" w:hAnsi="Arial" w:cs="Arial"/>
          <w:b/>
          <w:bCs/>
          <w:sz w:val="20"/>
        </w:rPr>
      </w:r>
      <w:r w:rsidR="00DC2EB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8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B3" w:rsidRDefault="00DC2EB3" w:rsidP="00BE22DB">
      <w:pPr>
        <w:spacing w:after="0" w:line="240" w:lineRule="auto"/>
      </w:pPr>
      <w:r>
        <w:separator/>
      </w:r>
    </w:p>
  </w:endnote>
  <w:endnote w:type="continuationSeparator" w:id="0">
    <w:p w:rsidR="00DC2EB3" w:rsidRDefault="00DC2EB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B3" w:rsidRDefault="00DC2EB3" w:rsidP="00BE22DB">
      <w:pPr>
        <w:spacing w:after="0" w:line="240" w:lineRule="auto"/>
      </w:pPr>
      <w:r>
        <w:separator/>
      </w:r>
    </w:p>
  </w:footnote>
  <w:footnote w:type="continuationSeparator" w:id="0">
    <w:p w:rsidR="00DC2EB3" w:rsidRDefault="00DC2EB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3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4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7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8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Podprogram Rozvoj základní a doprovodné infrastruktury CR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2017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 č. 6 Zásad pro žadatele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55A4"/>
    <w:rsid w:val="0007693A"/>
    <w:rsid w:val="002316DA"/>
    <w:rsid w:val="00296815"/>
    <w:rsid w:val="003B7B3B"/>
    <w:rsid w:val="003C3C25"/>
    <w:rsid w:val="003F0258"/>
    <w:rsid w:val="00496615"/>
    <w:rsid w:val="006436DA"/>
    <w:rsid w:val="00654716"/>
    <w:rsid w:val="00777519"/>
    <w:rsid w:val="00820E4B"/>
    <w:rsid w:val="00926A72"/>
    <w:rsid w:val="00B50883"/>
    <w:rsid w:val="00B92911"/>
    <w:rsid w:val="00BE22DB"/>
    <w:rsid w:val="00C00A47"/>
    <w:rsid w:val="00C07965"/>
    <w:rsid w:val="00C1602B"/>
    <w:rsid w:val="00C21DAF"/>
    <w:rsid w:val="00CC7BF9"/>
    <w:rsid w:val="00D67027"/>
    <w:rsid w:val="00DC2EB3"/>
    <w:rsid w:val="00E32F73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7CE0-0E1B-4638-904C-893B37E3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17</cp:revision>
  <cp:lastPrinted>2016-11-01T10:48:00Z</cp:lastPrinted>
  <dcterms:created xsi:type="dcterms:W3CDTF">2016-08-12T05:15:00Z</dcterms:created>
  <dcterms:modified xsi:type="dcterms:W3CDTF">2016-11-01T10:48:00Z</dcterms:modified>
</cp:coreProperties>
</file>