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1C83AFA6"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rekodifikace,</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odbor územního plánování</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056D4C">
        <w:rPr>
          <w:rFonts w:ascii="Arial" w:eastAsia="Arial" w:hAnsi="Arial" w:cs="Arial"/>
          <w:b/>
          <w:bCs/>
          <w:sz w:val="32"/>
          <w:szCs w:val="32"/>
          <w:lang w:eastAsia="cs-CZ"/>
        </w:rPr>
        <w:t>29</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525DCDB2"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056D4C" w:rsidRPr="00056D4C">
        <w:rPr>
          <w:rFonts w:ascii="Arial" w:eastAsia="Arial" w:hAnsi="Arial" w:cs="Arial"/>
          <w:lang w:eastAsia="cs-CZ"/>
        </w:rPr>
        <w:t>49666</w:t>
      </w:r>
      <w:r w:rsidR="00A60F48" w:rsidRPr="00A60F48">
        <w:rPr>
          <w:rFonts w:ascii="Arial" w:eastAsia="Arial" w:hAnsi="Arial" w:cs="Arial"/>
          <w:lang w:eastAsia="cs-CZ"/>
        </w:rPr>
        <w:t>/2025-94</w:t>
      </w:r>
    </w:p>
    <w:p w14:paraId="3E5AC182" w14:textId="1AF08625" w:rsidR="00CF53F1" w:rsidRPr="001C26E6" w:rsidRDefault="00D31471" w:rsidP="00D31471">
      <w:pPr>
        <w:spacing w:after="0" w:line="240" w:lineRule="auto"/>
        <w:ind w:left="4956"/>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056D4C">
        <w:rPr>
          <w:rFonts w:ascii="Arial" w:eastAsia="Arial" w:hAnsi="Arial" w:cs="Arial"/>
          <w:lang w:eastAsia="cs-CZ"/>
        </w:rPr>
        <w:t>7</w:t>
      </w:r>
      <w:r w:rsidR="00CF53F1" w:rsidRPr="00A60F48">
        <w:rPr>
          <w:rFonts w:ascii="Arial" w:eastAsia="Arial" w:hAnsi="Arial" w:cs="Arial"/>
          <w:lang w:eastAsia="cs-CZ"/>
        </w:rPr>
        <w:t xml:space="preserve">. </w:t>
      </w:r>
      <w:r w:rsidR="00056D4C">
        <w:rPr>
          <w:rFonts w:ascii="Arial" w:eastAsia="Arial" w:hAnsi="Arial" w:cs="Arial"/>
          <w:lang w:eastAsia="cs-CZ"/>
        </w:rPr>
        <w:t>července</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8F8493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056D4C">
        <w:rPr>
          <w:rFonts w:ascii="Arial" w:hAnsi="Arial" w:cs="Arial"/>
        </w:rPr>
        <w:t>29</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056D4C">
        <w:rPr>
          <w:rFonts w:ascii="Arial" w:eastAsia="Arial" w:hAnsi="Arial" w:cs="Arial"/>
          <w:b/>
          <w:bCs/>
          <w:lang w:eastAsia="cs-CZ"/>
        </w:rPr>
        <w:t>rekodifikace</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odbor územního plánování,</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056D4C" w:rsidRPr="00056D4C">
        <w:rPr>
          <w:rFonts w:ascii="Arial" w:eastAsia="Arial" w:hAnsi="Arial" w:cs="Arial"/>
          <w:lang w:eastAsia="cs-CZ"/>
        </w:rPr>
        <w:t>plánování výstavby a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392DEBE2" w14:textId="4203D57E" w:rsidR="00B317BA" w:rsidRDefault="00056D4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056D4C">
        <w:rPr>
          <w:rFonts w:ascii="Arial" w:eastAsia="Arial" w:hAnsi="Arial" w:cs="Arial"/>
          <w:lang w:eastAsia="cs-CZ"/>
        </w:rPr>
        <w:t>Územní plánování a stavební řád</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7DA8DCB8" w14:textId="268BA17F"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tvorba koncepce a strategie územního rozvoje České republiky</w:t>
      </w:r>
      <w:r>
        <w:rPr>
          <w:rFonts w:ascii="Arial" w:eastAsia="Arial" w:hAnsi="Arial" w:cs="Arial"/>
          <w:lang w:eastAsia="cs-CZ"/>
        </w:rPr>
        <w:t>;</w:t>
      </w:r>
    </w:p>
    <w:p w14:paraId="27BFE49C" w14:textId="61E0C9AE"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organizuje, řídí, kontroluje práci a odpovídá za práci podřízených zaměstnanců v souladu s plány hlavních úkolů ministerstva a koordinaci činností s ostatními útvary ministerstva a s dalšími ústředními správními úřady</w:t>
      </w:r>
      <w:r>
        <w:rPr>
          <w:rFonts w:ascii="Arial" w:eastAsia="Arial" w:hAnsi="Arial" w:cs="Arial"/>
          <w:lang w:eastAsia="cs-CZ"/>
        </w:rPr>
        <w:t>;</w:t>
      </w:r>
    </w:p>
    <w:p w14:paraId="09B00FEF" w14:textId="43F5BD7A"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zabezpečuje legislativní činnost v oboru stavebního zákona a souvisejících vyhlášek na úseku územního plánování</w:t>
      </w:r>
      <w:r>
        <w:rPr>
          <w:rFonts w:ascii="Arial" w:eastAsia="Arial" w:hAnsi="Arial" w:cs="Arial"/>
          <w:lang w:eastAsia="cs-CZ"/>
        </w:rPr>
        <w:t>;</w:t>
      </w:r>
    </w:p>
    <w:p w14:paraId="5FB4F7E5" w14:textId="06177233"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zabezpečuje materiály pro jednání vlády a Parlamentu ČR v oblasti kompetence</w:t>
      </w:r>
      <w:r>
        <w:rPr>
          <w:rFonts w:ascii="Arial" w:eastAsia="Arial" w:hAnsi="Arial" w:cs="Arial"/>
          <w:lang w:eastAsia="cs-CZ"/>
        </w:rPr>
        <w:t xml:space="preserve"> </w:t>
      </w:r>
      <w:r w:rsidRPr="00056D4C">
        <w:rPr>
          <w:rFonts w:ascii="Arial" w:eastAsia="Arial" w:hAnsi="Arial" w:cs="Arial"/>
          <w:lang w:eastAsia="cs-CZ"/>
        </w:rPr>
        <w:t>oddělení a stanoviska k materiálům jiných resortů</w:t>
      </w:r>
      <w:r>
        <w:rPr>
          <w:rFonts w:ascii="Arial" w:eastAsia="Arial" w:hAnsi="Arial" w:cs="Arial"/>
          <w:lang w:eastAsia="cs-CZ"/>
        </w:rPr>
        <w:t>;</w:t>
      </w:r>
    </w:p>
    <w:p w14:paraId="19982E9E" w14:textId="0ABB7304"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řídí metodicky a usměrňuje sjednocování výkonu státní správy a praxi orgánů územního plánování zejména na úseku územně analytických podkladů</w:t>
      </w:r>
      <w:r>
        <w:rPr>
          <w:rFonts w:ascii="Arial" w:eastAsia="Arial" w:hAnsi="Arial" w:cs="Arial"/>
          <w:lang w:eastAsia="cs-CZ"/>
        </w:rPr>
        <w:t>;</w:t>
      </w:r>
    </w:p>
    <w:p w14:paraId="09134419" w14:textId="38D28578"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vykonává funkci garanta ověřování zvláštní odborné způsobilosti pro správní činnost územního plánování, přípravy na zkoušky a zabezpečuje další úkoly ministerstva v systému ověřování zvláštní odborné způsobilosti úředníků krajských a obecních úřadů na úseku územního plánování podle zákona č. 312/2002 Sb., o úřednících územně samosprávných celků a o změně některých zákonů</w:t>
      </w:r>
      <w:r>
        <w:rPr>
          <w:rFonts w:ascii="Arial" w:eastAsia="Arial" w:hAnsi="Arial" w:cs="Arial"/>
          <w:lang w:eastAsia="cs-CZ"/>
        </w:rPr>
        <w:t>;</w:t>
      </w:r>
    </w:p>
    <w:p w14:paraId="4DBABE60" w14:textId="2FCB648D"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zajišťuje spolupráci s mezinárodními organizacemi na přípravě podkladů k řešení problematiky územního plánování v pracovních orgánech Rady Evropy, Evropské komise a OECD, v této souvislosti též zabezpečuje tvorbu návrhů a komplexní posuzování v připomínkových řízeních a zpracování zásadních komplexních stanovisek právních a komunitárních předpisů, týkajících se oblasti územní agendy EU v rámci CZ PŘES – centrální registr – CZ PŘES – úroveň 3</w:t>
      </w:r>
      <w:r>
        <w:rPr>
          <w:rFonts w:ascii="Arial" w:eastAsia="Arial" w:hAnsi="Arial" w:cs="Arial"/>
          <w:lang w:eastAsia="cs-CZ"/>
        </w:rPr>
        <w:t>;</w:t>
      </w:r>
    </w:p>
    <w:p w14:paraId="4DE40256" w14:textId="1AA4A67D"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lastRenderedPageBreak/>
        <w:t>spolupracuje s nevládními a stavovskými organizacemi ve věcech dotýkajících se problematiky územního plánování</w:t>
      </w:r>
      <w:r>
        <w:rPr>
          <w:rFonts w:ascii="Arial" w:eastAsia="Arial" w:hAnsi="Arial" w:cs="Arial"/>
          <w:lang w:eastAsia="cs-CZ"/>
        </w:rPr>
        <w:t>;</w:t>
      </w:r>
    </w:p>
    <w:p w14:paraId="74717A3F" w14:textId="0E82A1B6"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zabezpečuje výkon na úseku pořizování územně plánovací dokumentace kontrolní činnosti ve vztahu ke krajským úřadům</w:t>
      </w:r>
      <w:r>
        <w:rPr>
          <w:rFonts w:ascii="Arial" w:eastAsia="Arial" w:hAnsi="Arial" w:cs="Arial"/>
          <w:lang w:eastAsia="cs-CZ"/>
        </w:rPr>
        <w:t>;</w:t>
      </w:r>
    </w:p>
    <w:p w14:paraId="5B0F8245" w14:textId="30A4B83A"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 xml:space="preserve">zajišťuje přípravu, aktualizaci a implementaci národních programů </w:t>
      </w:r>
      <w:proofErr w:type="gramStart"/>
      <w:r w:rsidRPr="00056D4C">
        <w:rPr>
          <w:rFonts w:ascii="Arial" w:eastAsia="Arial" w:hAnsi="Arial" w:cs="Arial"/>
          <w:lang w:eastAsia="cs-CZ"/>
        </w:rPr>
        <w:t>spravovaných</w:t>
      </w:r>
      <w:r>
        <w:rPr>
          <w:rFonts w:ascii="Arial" w:eastAsia="Arial" w:hAnsi="Arial" w:cs="Arial"/>
          <w:lang w:eastAsia="cs-CZ"/>
        </w:rPr>
        <w:t xml:space="preserve"> </w:t>
      </w:r>
      <w:r w:rsidRPr="00056D4C">
        <w:rPr>
          <w:rFonts w:ascii="Arial" w:eastAsia="Arial" w:hAnsi="Arial" w:cs="Arial"/>
          <w:lang w:eastAsia="cs-CZ"/>
        </w:rPr>
        <w:t>oddělením</w:t>
      </w:r>
      <w:proofErr w:type="gramEnd"/>
      <w:r w:rsidRPr="00056D4C">
        <w:rPr>
          <w:rFonts w:ascii="Arial" w:eastAsia="Arial" w:hAnsi="Arial" w:cs="Arial"/>
          <w:lang w:eastAsia="cs-CZ"/>
        </w:rPr>
        <w:t xml:space="preserve"> a odborem</w:t>
      </w:r>
      <w:r>
        <w:rPr>
          <w:rFonts w:ascii="Arial" w:eastAsia="Arial" w:hAnsi="Arial" w:cs="Arial"/>
          <w:lang w:eastAsia="cs-CZ"/>
        </w:rPr>
        <w:t>;</w:t>
      </w:r>
    </w:p>
    <w:p w14:paraId="66839C15" w14:textId="0C0F7BD4"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připravuje věcnou náplň vzdělávacích aktivit v oblasti – územně plánovací dokumentace, vydávané formou opatření obecné povahy</w:t>
      </w:r>
      <w:r>
        <w:rPr>
          <w:rFonts w:ascii="Arial" w:eastAsia="Arial" w:hAnsi="Arial" w:cs="Arial"/>
          <w:lang w:eastAsia="cs-CZ"/>
        </w:rPr>
        <w:t>;</w:t>
      </w:r>
    </w:p>
    <w:p w14:paraId="3F9D97FB" w14:textId="2EE8A77F"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podílí se na tvorbě odborného obsahu kapitol pro studijní materiál v příslušné oblasti ve spolupráci se supervizorem</w:t>
      </w:r>
      <w:r>
        <w:rPr>
          <w:rFonts w:ascii="Arial" w:eastAsia="Arial" w:hAnsi="Arial" w:cs="Arial"/>
          <w:lang w:eastAsia="cs-CZ"/>
        </w:rPr>
        <w:t>;</w:t>
      </w:r>
    </w:p>
    <w:p w14:paraId="5D775A4A" w14:textId="6BE5E217"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spolupracuje s metodikem e-learningu při tvorbě věcného obsahu e-learningu a prezentaci věcné náplně vzdělávacích aktivit</w:t>
      </w:r>
      <w:r>
        <w:rPr>
          <w:rFonts w:ascii="Arial" w:eastAsia="Arial" w:hAnsi="Arial" w:cs="Arial"/>
          <w:lang w:eastAsia="cs-CZ"/>
        </w:rPr>
        <w:t>;</w:t>
      </w:r>
    </w:p>
    <w:p w14:paraId="2B1CF517" w14:textId="76BEFC12"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spolupracuje s metodikem vzdělávacích aktivit při metodické úpravě studijního materiálu, při prezentaci věcné náplně</w:t>
      </w:r>
      <w:r>
        <w:rPr>
          <w:rFonts w:ascii="Arial" w:eastAsia="Arial" w:hAnsi="Arial" w:cs="Arial"/>
          <w:lang w:eastAsia="cs-CZ"/>
        </w:rPr>
        <w:t xml:space="preserve"> </w:t>
      </w:r>
      <w:r w:rsidRPr="00056D4C">
        <w:rPr>
          <w:rFonts w:ascii="Arial" w:eastAsia="Arial" w:hAnsi="Arial" w:cs="Arial"/>
          <w:lang w:eastAsia="cs-CZ"/>
        </w:rPr>
        <w:t>vzdělávacích aktivit a při doplnění prezenčního školení o příklady z praxe</w:t>
      </w:r>
      <w:r>
        <w:rPr>
          <w:rFonts w:ascii="Arial" w:eastAsia="Arial" w:hAnsi="Arial" w:cs="Arial"/>
          <w:lang w:eastAsia="cs-CZ"/>
        </w:rPr>
        <w:t>;</w:t>
      </w:r>
    </w:p>
    <w:p w14:paraId="1BEA6667" w14:textId="75F801C1"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do studijních materiálů zapracovává doporučení a návrhy na základě závěrečné evaluační zprávy</w:t>
      </w:r>
      <w:r>
        <w:rPr>
          <w:rFonts w:ascii="Arial" w:eastAsia="Arial" w:hAnsi="Arial" w:cs="Arial"/>
          <w:lang w:eastAsia="cs-CZ"/>
        </w:rPr>
        <w:t>;</w:t>
      </w:r>
    </w:p>
    <w:p w14:paraId="2A1956DE" w14:textId="2BFF21BD" w:rsidR="00056D4C" w:rsidRDefault="00056D4C" w:rsidP="00A60F48">
      <w:pPr>
        <w:pStyle w:val="Odstavecseseznamem"/>
        <w:numPr>
          <w:ilvl w:val="0"/>
          <w:numId w:val="17"/>
        </w:numPr>
        <w:spacing w:after="0"/>
        <w:ind w:left="714" w:hanging="357"/>
        <w:jc w:val="both"/>
        <w:rPr>
          <w:rFonts w:ascii="Arial" w:eastAsia="Arial" w:hAnsi="Arial" w:cs="Arial"/>
          <w:lang w:eastAsia="cs-CZ"/>
        </w:rPr>
      </w:pPr>
      <w:r w:rsidRPr="00056D4C">
        <w:rPr>
          <w:rFonts w:ascii="Arial" w:eastAsia="Arial" w:hAnsi="Arial" w:cs="Arial"/>
          <w:lang w:eastAsia="cs-CZ"/>
        </w:rPr>
        <w:t>kontroluje správnost věcného obsahu e</w:t>
      </w:r>
      <w:r w:rsidRPr="00056D4C">
        <w:rPr>
          <w:rFonts w:ascii="Arial" w:eastAsia="Arial" w:hAnsi="Arial" w:cs="Arial"/>
          <w:lang w:eastAsia="cs-CZ"/>
        </w:rPr>
        <w:t>learningu v rámci své příslušné oblasti.</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5DA024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56D4C">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70B1C7AD"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056D4C">
        <w:rPr>
          <w:rFonts w:ascii="Arial" w:eastAsia="Arial" w:hAnsi="Arial" w:cs="Arial"/>
          <w:b/>
          <w:bCs/>
          <w:lang w:eastAsia="cs-CZ"/>
        </w:rPr>
        <w:t>41</w:t>
      </w:r>
      <w:r w:rsidRPr="00A1230A">
        <w:rPr>
          <w:rFonts w:ascii="Arial" w:eastAsia="Arial" w:hAnsi="Arial" w:cs="Arial"/>
          <w:b/>
          <w:bCs/>
          <w:lang w:eastAsia="cs-CZ"/>
        </w:rPr>
        <w:t>.</w:t>
      </w:r>
      <w:r w:rsidR="00A1230A" w:rsidRPr="00A1230A">
        <w:rPr>
          <w:rFonts w:ascii="Arial" w:eastAsia="Arial" w:hAnsi="Arial" w:cs="Arial"/>
          <w:b/>
          <w:bCs/>
          <w:lang w:eastAsia="cs-CZ"/>
        </w:rPr>
        <w:t>2</w:t>
      </w:r>
      <w:r w:rsidR="00056D4C">
        <w:rPr>
          <w:rFonts w:ascii="Arial" w:eastAsia="Arial" w:hAnsi="Arial" w:cs="Arial"/>
          <w:b/>
          <w:bCs/>
          <w:lang w:eastAsia="cs-CZ"/>
        </w:rPr>
        <w:t>2</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056D4C">
        <w:rPr>
          <w:rFonts w:ascii="Arial" w:eastAsia="Arial" w:hAnsi="Arial" w:cs="Arial"/>
          <w:b/>
          <w:bCs/>
          <w:lang w:eastAsia="cs-CZ"/>
        </w:rPr>
        <w:t>60</w:t>
      </w:r>
      <w:r w:rsidRPr="00A1230A">
        <w:rPr>
          <w:rFonts w:ascii="Arial" w:eastAsia="Arial" w:hAnsi="Arial" w:cs="Arial"/>
          <w:b/>
          <w:bCs/>
          <w:lang w:eastAsia="cs-CZ"/>
        </w:rPr>
        <w:t>.</w:t>
      </w:r>
      <w:r w:rsidR="00056D4C">
        <w:rPr>
          <w:rFonts w:ascii="Arial" w:eastAsia="Arial" w:hAnsi="Arial" w:cs="Arial"/>
          <w:b/>
          <w:bCs/>
          <w:lang w:eastAsia="cs-CZ"/>
        </w:rPr>
        <w:t>420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71463A78"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056D4C">
        <w:rPr>
          <w:rFonts w:ascii="Arial" w:hAnsi="Arial" w:cs="Arial"/>
          <w:b/>
          <w:bCs/>
        </w:rPr>
        <w:t>5</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lastRenderedPageBreak/>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25E6B7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056D4C">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2327EC7D"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6D4C">
        <w:rPr>
          <w:rFonts w:ascii="Arial" w:eastAsia="Arial" w:hAnsi="Arial" w:cs="Arial"/>
          <w:b/>
          <w:bCs/>
          <w:color w:val="000000"/>
          <w:lang w:eastAsia="cs-CZ"/>
        </w:rPr>
        <w:t>18</w:t>
      </w:r>
      <w:r w:rsidR="00B317BA">
        <w:rPr>
          <w:rFonts w:ascii="Arial" w:eastAsia="Arial" w:hAnsi="Arial" w:cs="Arial"/>
          <w:b/>
          <w:bCs/>
          <w:color w:val="000000"/>
          <w:lang w:eastAsia="cs-CZ"/>
        </w:rPr>
        <w:t xml:space="preserve">. </w:t>
      </w:r>
      <w:r w:rsidR="00056D4C">
        <w:rPr>
          <w:rFonts w:ascii="Arial" w:eastAsia="Arial" w:hAnsi="Arial" w:cs="Arial"/>
          <w:b/>
          <w:bCs/>
          <w:color w:val="000000"/>
          <w:lang w:eastAsia="cs-CZ"/>
        </w:rPr>
        <w:t>července</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5BD2F749"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056D4C">
        <w:rPr>
          <w:rFonts w:ascii="Arial" w:eastAsia="Arial" w:hAnsi="Arial" w:cs="Arial"/>
          <w:b/>
          <w:bCs/>
          <w:lang w:eastAsia="cs-CZ"/>
        </w:rPr>
        <w:t>rekodifikace</w:t>
      </w:r>
      <w:r w:rsidRPr="001E0649">
        <w:rPr>
          <w:rFonts w:ascii="Arial" w:hAnsi="Arial" w:cs="Arial"/>
          <w:b/>
          <w:bCs/>
        </w:rPr>
        <w:t xml:space="preserve">, č.j.: </w:t>
      </w:r>
      <w:r w:rsidR="001E0649" w:rsidRPr="001E0649">
        <w:rPr>
          <w:rFonts w:ascii="Arial" w:eastAsia="Arial" w:hAnsi="Arial" w:cs="Arial"/>
          <w:b/>
          <w:bCs/>
          <w:lang w:eastAsia="cs-CZ"/>
        </w:rPr>
        <w:t>MMR-</w:t>
      </w:r>
      <w:r w:rsidR="00056D4C" w:rsidRPr="00056D4C">
        <w:rPr>
          <w:rFonts w:ascii="Arial" w:eastAsia="Arial" w:hAnsi="Arial" w:cs="Arial"/>
          <w:b/>
          <w:bCs/>
          <w:lang w:eastAsia="cs-CZ"/>
        </w:rPr>
        <w:t>49666</w:t>
      </w:r>
      <w:r w:rsidR="001E0649" w:rsidRPr="00056D4C">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lastRenderedPageBreak/>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0D93D9FF" w14:textId="77777777" w:rsidR="00CF53F1" w:rsidRPr="00406C2A" w:rsidRDefault="00CF53F1" w:rsidP="004A623A">
      <w:pPr>
        <w:spacing w:after="0" w:line="240" w:lineRule="auto"/>
        <w:jc w:val="both"/>
        <w:rPr>
          <w:rFonts w:ascii="Arial" w:hAnsi="Arial" w:cs="Arial"/>
        </w:rPr>
      </w:pPr>
    </w:p>
    <w:p w14:paraId="6CF9829B" w14:textId="59D2CF11" w:rsidR="004D66D3" w:rsidRPr="00056D4C" w:rsidRDefault="00C62529" w:rsidP="00056D4C">
      <w:pPr>
        <w:pStyle w:val="Odstavecseseznamem"/>
        <w:numPr>
          <w:ilvl w:val="0"/>
          <w:numId w:val="19"/>
        </w:numPr>
        <w:spacing w:after="0" w:line="240" w:lineRule="auto"/>
        <w:jc w:val="both"/>
        <w:rPr>
          <w:rFonts w:ascii="Arial" w:hAnsi="Arial" w:cs="Arial"/>
        </w:rPr>
      </w:pPr>
      <w:r w:rsidRPr="00056D4C">
        <w:rPr>
          <w:rFonts w:ascii="Arial" w:hAnsi="Arial" w:cs="Arial"/>
        </w:rPr>
        <w:t xml:space="preserve">je-li narozen přede dnem 1. prosince 1971, </w:t>
      </w:r>
      <w:proofErr w:type="gramStart"/>
      <w:r w:rsidRPr="00056D4C">
        <w:rPr>
          <w:rFonts w:ascii="Arial" w:hAnsi="Arial" w:cs="Arial"/>
        </w:rPr>
        <w:t>předloží</w:t>
      </w:r>
      <w:proofErr w:type="gramEnd"/>
      <w:r w:rsidRPr="00056D4C">
        <w:rPr>
          <w:rFonts w:ascii="Arial" w:hAnsi="Arial" w:cs="Arial"/>
        </w:rPr>
        <w:t xml:space="preserve"> originál nebo úředně ověřenou kopii tzv. lustračního osvědčení</w:t>
      </w:r>
      <w:r>
        <w:rPr>
          <w:rStyle w:val="Znakapoznpodarou"/>
          <w:rFonts w:ascii="Arial" w:hAnsi="Arial" w:cs="Arial"/>
        </w:rPr>
        <w:footnoteReference w:id="3"/>
      </w:r>
      <w:r w:rsidRPr="00056D4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056D4C">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3E7DD084"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14A7D658" w14:textId="3EB2C96B" w:rsidR="00DA2B92" w:rsidRPr="008C10F3" w:rsidRDefault="000F7AE3" w:rsidP="00391B37">
      <w:pPr>
        <w:spacing w:after="0"/>
        <w:ind w:left="3540" w:firstLine="708"/>
        <w:rPr>
          <w:rFonts w:ascii="Arial" w:hAnsi="Arial" w:cs="Arial"/>
        </w:rPr>
      </w:pPr>
      <w:r w:rsidRPr="008C10F3">
        <w:rPr>
          <w:rFonts w:ascii="Arial" w:hAnsi="Arial" w:cs="Arial"/>
        </w:rPr>
        <w:t xml:space="preserve">   </w:t>
      </w:r>
      <w:r w:rsidR="00953AD0">
        <w:rPr>
          <w:rFonts w:ascii="Arial" w:hAnsi="Arial" w:cs="Arial"/>
        </w:rPr>
        <w:t xml:space="preserve">     </w:t>
      </w:r>
      <w:r w:rsidRPr="008C10F3">
        <w:rPr>
          <w:rFonts w:ascii="Arial" w:hAnsi="Arial" w:cs="Arial"/>
        </w:rPr>
        <w:t xml:space="preserve"> </w:t>
      </w:r>
      <w:r w:rsidR="00056D4C">
        <w:rPr>
          <w:rFonts w:ascii="Arial" w:hAnsi="Arial" w:cs="Arial"/>
        </w:rPr>
        <w:t xml:space="preserve">Mgr. Martina </w:t>
      </w:r>
      <w:r w:rsidR="00953AD0">
        <w:rPr>
          <w:rFonts w:ascii="Arial" w:hAnsi="Arial" w:cs="Arial"/>
        </w:rPr>
        <w:t>Postupová</w:t>
      </w:r>
    </w:p>
    <w:p w14:paraId="0C428326" w14:textId="5AF6F041" w:rsidR="006B0B01" w:rsidRPr="008C10F3" w:rsidRDefault="00D702F3" w:rsidP="006B0B01">
      <w:pPr>
        <w:spacing w:after="0"/>
        <w:ind w:left="2832"/>
        <w:rPr>
          <w:rFonts w:ascii="Arial" w:hAnsi="Arial" w:cs="Arial"/>
        </w:rPr>
      </w:pPr>
      <w:r w:rsidRPr="008C10F3">
        <w:rPr>
          <w:rFonts w:ascii="Arial" w:hAnsi="Arial" w:cs="Arial"/>
        </w:rPr>
        <w:t xml:space="preserve">       </w:t>
      </w:r>
      <w:r w:rsidR="00860D75" w:rsidRPr="008C10F3">
        <w:rPr>
          <w:rFonts w:ascii="Arial" w:hAnsi="Arial" w:cs="Arial"/>
        </w:rPr>
        <w:t xml:space="preserve"> </w:t>
      </w:r>
      <w:r w:rsidR="000F7AE3" w:rsidRPr="008C10F3">
        <w:rPr>
          <w:rFonts w:ascii="Arial" w:hAnsi="Arial" w:cs="Arial"/>
        </w:rPr>
        <w:t xml:space="preserve">     </w:t>
      </w:r>
      <w:r w:rsidRPr="008C10F3">
        <w:rPr>
          <w:rFonts w:ascii="Arial" w:hAnsi="Arial" w:cs="Arial"/>
        </w:rPr>
        <w:t xml:space="preserve"> </w:t>
      </w:r>
      <w:r w:rsidR="00DA2B92" w:rsidRPr="008C10F3">
        <w:rPr>
          <w:rFonts w:ascii="Arial" w:hAnsi="Arial" w:cs="Arial"/>
        </w:rPr>
        <w:t>státní tajemnice</w:t>
      </w:r>
      <w:r w:rsidRPr="008C10F3">
        <w:rPr>
          <w:rFonts w:ascii="Arial" w:hAnsi="Arial" w:cs="Arial"/>
        </w:rPr>
        <w:t xml:space="preserve"> Ministerstva pro místní rozvo</w:t>
      </w:r>
      <w:r w:rsidR="004A7DB2" w:rsidRPr="008C10F3">
        <w:rPr>
          <w:rFonts w:ascii="Arial" w:hAnsi="Arial" w:cs="Arial"/>
        </w:rPr>
        <w:t>j</w:t>
      </w:r>
    </w:p>
    <w:p w14:paraId="4FFF6E28" w14:textId="3746E5F5" w:rsidR="00627A41" w:rsidRPr="00702AC5" w:rsidRDefault="00627A41"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6</Pages>
  <Words>1698</Words>
  <Characters>10024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34</cp:revision>
  <cp:lastPrinted>2024-10-07T10:16:00Z</cp:lastPrinted>
  <dcterms:created xsi:type="dcterms:W3CDTF">2023-04-03T14:30:00Z</dcterms:created>
  <dcterms:modified xsi:type="dcterms:W3CDTF">2025-07-04T13:08:00Z</dcterms:modified>
</cp:coreProperties>
</file>