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D39CCDD"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B5877">
        <w:rPr>
          <w:rFonts w:ascii="Arial" w:eastAsia="Arial" w:hAnsi="Arial" w:cs="Arial"/>
          <w:b/>
          <w:bCs/>
          <w:sz w:val="32"/>
          <w:szCs w:val="32"/>
          <w:lang w:eastAsia="cs-CZ"/>
        </w:rPr>
        <w:t xml:space="preserve">architekta/architektky kybernetické bezpečnosti </w:t>
      </w:r>
      <w:r w:rsidR="007169A8">
        <w:rPr>
          <w:rFonts w:ascii="Arial" w:eastAsia="Arial" w:hAnsi="Arial" w:cs="Arial"/>
          <w:b/>
          <w:bCs/>
          <w:sz w:val="32"/>
          <w:szCs w:val="32"/>
          <w:lang w:eastAsia="cs-CZ"/>
        </w:rPr>
        <w:t xml:space="preserve">v </w:t>
      </w:r>
      <w:r w:rsidR="004858D3">
        <w:rPr>
          <w:rFonts w:ascii="Arial" w:eastAsia="Arial" w:hAnsi="Arial" w:cs="Arial"/>
          <w:b/>
          <w:bCs/>
          <w:sz w:val="32"/>
          <w:szCs w:val="32"/>
          <w:lang w:eastAsia="cs-CZ"/>
        </w:rPr>
        <w:t>sekc</w:t>
      </w:r>
      <w:r w:rsidR="007169A8">
        <w:rPr>
          <w:rFonts w:ascii="Arial" w:eastAsia="Arial" w:hAnsi="Arial" w:cs="Arial"/>
          <w:b/>
          <w:bCs/>
          <w:sz w:val="32"/>
          <w:szCs w:val="32"/>
          <w:lang w:eastAsia="cs-CZ"/>
        </w:rPr>
        <w:t>i</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7169A8">
        <w:rPr>
          <w:rFonts w:ascii="Arial" w:eastAsia="Arial" w:hAnsi="Arial" w:cs="Arial"/>
          <w:b/>
          <w:bCs/>
          <w:sz w:val="32"/>
          <w:szCs w:val="32"/>
          <w:lang w:eastAsia="cs-CZ"/>
        </w:rPr>
        <w:t>1418</w:t>
      </w:r>
    </w:p>
    <w:p w14:paraId="6E0CE021" w14:textId="7BDE5534" w:rsidR="000655B2" w:rsidRDefault="000655B2" w:rsidP="000655B2">
      <w:pPr>
        <w:autoSpaceDE w:val="0"/>
        <w:autoSpaceDN w:val="0"/>
        <w:adjustRightInd w:val="0"/>
        <w:spacing w:after="0" w:line="240" w:lineRule="auto"/>
        <w:rPr>
          <w:rFonts w:ascii="Arial" w:hAnsi="Arial" w:cs="Arial"/>
        </w:rPr>
      </w:pPr>
    </w:p>
    <w:p w14:paraId="3FB48E4C" w14:textId="77777777" w:rsidR="00F64402" w:rsidRPr="00E90D97" w:rsidRDefault="00F64402" w:rsidP="000655B2">
      <w:pPr>
        <w:autoSpaceDE w:val="0"/>
        <w:autoSpaceDN w:val="0"/>
        <w:adjustRightInd w:val="0"/>
        <w:spacing w:after="0" w:line="240" w:lineRule="auto"/>
        <w:rPr>
          <w:rFonts w:ascii="Arial" w:hAnsi="Arial" w:cs="Arial"/>
        </w:rPr>
      </w:pPr>
    </w:p>
    <w:p w14:paraId="31884228" w14:textId="478292EF" w:rsidR="00B865FF" w:rsidRPr="007169A8"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7169A8">
        <w:rPr>
          <w:rFonts w:ascii="Arial" w:eastAsia="Arial" w:hAnsi="Arial" w:cs="Arial"/>
          <w:lang w:eastAsia="cs-CZ"/>
        </w:rPr>
        <w:t xml:space="preserve">. j.: </w:t>
      </w:r>
      <w:r w:rsidR="007169A8" w:rsidRPr="007169A8">
        <w:rPr>
          <w:rFonts w:ascii="Arial" w:eastAsia="Arial" w:hAnsi="Arial" w:cs="Arial"/>
          <w:lang w:eastAsia="cs-CZ"/>
        </w:rPr>
        <w:t>MMR-</w:t>
      </w:r>
      <w:r w:rsidR="00F64402" w:rsidRPr="00F64402">
        <w:rPr>
          <w:rFonts w:ascii="Arial" w:eastAsia="Arial" w:hAnsi="Arial" w:cs="Arial"/>
          <w:lang w:eastAsia="cs-CZ"/>
        </w:rPr>
        <w:t>45913</w:t>
      </w:r>
      <w:r w:rsidR="007169A8" w:rsidRPr="007169A8">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58EC11"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169A8">
        <w:rPr>
          <w:rFonts w:ascii="Arial" w:hAnsi="Arial" w:cs="Arial"/>
        </w:rPr>
        <w:t>1418</w:t>
      </w:r>
      <w:r w:rsidR="00EC7B36">
        <w:rPr>
          <w:rFonts w:ascii="Arial" w:hAnsi="Arial" w:cs="Arial"/>
        </w:rPr>
        <w:t xml:space="preserve">, </w:t>
      </w:r>
      <w:r w:rsidR="005B5877" w:rsidRPr="005B5877">
        <w:rPr>
          <w:rFonts w:ascii="Arial" w:hAnsi="Arial" w:cs="Arial"/>
          <w:b/>
          <w:bCs/>
        </w:rPr>
        <w:t>architekta/architektky kybernetické bezpečnosti</w:t>
      </w:r>
      <w:r w:rsidR="005B5877">
        <w:rPr>
          <w:rFonts w:ascii="Arial" w:eastAsia="Arial" w:hAnsi="Arial" w:cs="Arial"/>
          <w:b/>
          <w:bCs/>
          <w:sz w:val="32"/>
          <w:szCs w:val="32"/>
          <w:lang w:eastAsia="cs-CZ"/>
        </w:rPr>
        <w:t xml:space="preserve"> </w:t>
      </w:r>
      <w:r w:rsidR="007169A8" w:rsidRPr="007169A8">
        <w:rPr>
          <w:rFonts w:ascii="Arial" w:hAnsi="Arial" w:cs="Arial"/>
          <w:b/>
          <w:bCs/>
        </w:rPr>
        <w:t xml:space="preserve">v </w:t>
      </w:r>
      <w:r w:rsidR="004858D3" w:rsidRPr="007169A8">
        <w:rPr>
          <w:rFonts w:ascii="Arial" w:hAnsi="Arial" w:cs="Arial"/>
          <w:b/>
          <w:bCs/>
        </w:rPr>
        <w:t>sekc</w:t>
      </w:r>
      <w:r w:rsidR="007169A8" w:rsidRPr="007169A8">
        <w:rPr>
          <w:rFonts w:ascii="Arial" w:hAnsi="Arial" w:cs="Arial"/>
          <w:b/>
          <w:bCs/>
        </w:rPr>
        <w:t>i</w:t>
      </w:r>
      <w:r w:rsidR="004858D3" w:rsidRPr="007169A8">
        <w:rPr>
          <w:rFonts w:ascii="Arial" w:hAnsi="Arial" w:cs="Arial"/>
          <w:b/>
          <w:bCs/>
        </w:rPr>
        <w:t xml:space="preserve"> </w:t>
      </w:r>
      <w:hyperlink r:id="rId8" w:history="1">
        <w:r w:rsidR="004858D3" w:rsidRPr="007169A8">
          <w:rPr>
            <w:rFonts w:ascii="Arial" w:eastAsia="Arial" w:hAnsi="Arial" w:cs="Arial"/>
            <w:b/>
            <w:bCs/>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6A79B8A"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definovaných zákonem č. 181/2014 Sb., o kybernetické bezpečnosti a o změně souvisejících zákonů pro roli managera kybernetické bezpečnosti;</w:t>
      </w:r>
    </w:p>
    <w:p w14:paraId="40369CD7" w14:textId="5D4B78E6"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architekta kybernetické bezpečnosti definovaných zákonem č.</w:t>
      </w:r>
      <w:r>
        <w:rPr>
          <w:rFonts w:ascii="Arial" w:hAnsi="Arial" w:cs="Arial"/>
        </w:rPr>
        <w:t> </w:t>
      </w:r>
      <w:r w:rsidRPr="007169A8">
        <w:rPr>
          <w:rFonts w:ascii="Arial" w:hAnsi="Arial" w:cs="Arial"/>
        </w:rPr>
        <w:t>181/2014 Sb., o kybernetické bezpečnosti a o změně souvisejících zákonů pro roli architekta kybernetické bezpečnosti a vyhláškou č. 82/2018 Sb.</w:t>
      </w:r>
      <w:r>
        <w:rPr>
          <w:rFonts w:ascii="Arial" w:hAnsi="Arial" w:cs="Arial"/>
        </w:rPr>
        <w:t>;</w:t>
      </w:r>
    </w:p>
    <w:p w14:paraId="1CE2BD01"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prosazování bezpečnosti informací v rámci organizace a určování způsobů realizace stanovených bezpečnostních politik;</w:t>
      </w:r>
    </w:p>
    <w:p w14:paraId="0AC665E3"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informování o bezpečnostních incidentech, zjištěných neshodách a nedostatečné efektivnosti bezpečnostních opatření;</w:t>
      </w:r>
    </w:p>
    <w:p w14:paraId="7D81270C"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monitorování výkonnosti systému řízení bezpečnosti informací a účinnosti bezpečnostních opatření a projednávání výsledků s výborem;</w:t>
      </w:r>
    </w:p>
    <w:p w14:paraId="4BB256C7"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příprava podkladů pro přezkoumání systému řízení bezpečnosti informací vedením organizace;</w:t>
      </w:r>
    </w:p>
    <w:p w14:paraId="311D3F1F"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zajišťování fungování Řídícího výboru kybernetické bezpečnosti;</w:t>
      </w:r>
    </w:p>
    <w:p w14:paraId="14FA91E7" w14:textId="05E8A2CB"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aktivní navrhování bezpečnostních opatření v rámci kybernetické bezpečnosti, a</w:t>
      </w:r>
      <w:r>
        <w:rPr>
          <w:rFonts w:ascii="Arial" w:hAnsi="Arial" w:cs="Arial"/>
        </w:rPr>
        <w:t> </w:t>
      </w:r>
      <w:r w:rsidRPr="007169A8">
        <w:rPr>
          <w:rFonts w:ascii="Arial" w:hAnsi="Arial" w:cs="Arial"/>
        </w:rPr>
        <w:t>měření míry efektivity jejich realizace a související kontrolní činnost;</w:t>
      </w:r>
    </w:p>
    <w:p w14:paraId="285BF468" w14:textId="1FA0E824"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poradenská a konzultační činnost v oblasti kybernetické bezpečnosti, zejména z</w:t>
      </w:r>
      <w:r>
        <w:rPr>
          <w:rFonts w:ascii="Arial" w:hAnsi="Arial" w:cs="Arial"/>
        </w:rPr>
        <w:t> </w:t>
      </w:r>
      <w:r w:rsidRPr="007169A8">
        <w:rPr>
          <w:rFonts w:ascii="Arial" w:hAnsi="Arial" w:cs="Arial"/>
        </w:rPr>
        <w:t>hlediska technických opatření a technického zajištění aktiv;</w:t>
      </w:r>
    </w:p>
    <w:p w14:paraId="2A530A37" w14:textId="5E077E06"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spolupráce na činnostech stanovených plánem zvládání rizik a dohlížení na</w:t>
      </w:r>
      <w:r>
        <w:rPr>
          <w:rFonts w:ascii="Arial" w:hAnsi="Arial" w:cs="Arial"/>
        </w:rPr>
        <w:t> </w:t>
      </w:r>
      <w:r w:rsidRPr="007169A8">
        <w:rPr>
          <w:rFonts w:ascii="Arial" w:hAnsi="Arial" w:cs="Arial"/>
        </w:rPr>
        <w:t>plnění plánovaných úkolů;</w:t>
      </w:r>
    </w:p>
    <w:p w14:paraId="43C8EE54"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pravidelné scanování zranitelností systémů zaměstnavatele a reakce na zjištěné slabiny, spolupráce na penetračním testování;</w:t>
      </w:r>
    </w:p>
    <w:p w14:paraId="54948CAE" w14:textId="4BDBA154"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technická spolupráce a výměna informací s NÚKIB a dalšími partnerskými organizacemi.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907E55" w14:textId="6D474B12"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808B4DB"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F64402">
        <w:rPr>
          <w:rFonts w:ascii="Arial" w:eastAsia="Arial" w:hAnsi="Arial" w:cs="Arial"/>
          <w:b/>
          <w:bCs/>
          <w:lang w:eastAsia="cs-CZ"/>
        </w:rPr>
        <w:t>srpna</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332DAE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62D81">
        <w:rPr>
          <w:rFonts w:ascii="Arial" w:eastAsia="Arial" w:hAnsi="Arial" w:cs="Arial"/>
          <w:b/>
          <w:bCs/>
          <w:color w:val="000000"/>
          <w:lang w:eastAsia="cs-CZ"/>
        </w:rPr>
        <w:t>17</w:t>
      </w:r>
      <w:r w:rsidR="00DF6A7C" w:rsidRPr="0050344C">
        <w:rPr>
          <w:rFonts w:ascii="Arial" w:eastAsia="Arial" w:hAnsi="Arial" w:cs="Arial"/>
          <w:b/>
          <w:bCs/>
          <w:color w:val="000000"/>
          <w:lang w:eastAsia="cs-CZ"/>
        </w:rPr>
        <w:t xml:space="preserve">. </w:t>
      </w:r>
      <w:r w:rsidR="00F64402">
        <w:rPr>
          <w:rFonts w:ascii="Arial" w:eastAsia="Arial" w:hAnsi="Arial" w:cs="Arial"/>
          <w:b/>
          <w:bCs/>
          <w:color w:val="000000"/>
          <w:lang w:eastAsia="cs-CZ"/>
        </w:rPr>
        <w:t>červ</w:t>
      </w:r>
      <w:r w:rsidR="00562D81">
        <w:rPr>
          <w:rFonts w:ascii="Arial" w:eastAsia="Arial" w:hAnsi="Arial" w:cs="Arial"/>
          <w:b/>
          <w:bCs/>
          <w:color w:val="000000"/>
          <w:lang w:eastAsia="cs-CZ"/>
        </w:rPr>
        <w:t>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47E90CC" w:rsidR="00B54BFA" w:rsidRPr="00922F81"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B5877" w:rsidRPr="005B5877">
        <w:rPr>
          <w:rFonts w:ascii="Arial" w:hAnsi="Arial" w:cs="Arial"/>
          <w:b/>
          <w:bCs/>
        </w:rPr>
        <w:t>architekta/architektky kybernetické bezpečnosti</w:t>
      </w:r>
      <w:r w:rsidR="005B5877">
        <w:rPr>
          <w:rFonts w:ascii="Arial" w:eastAsia="Arial" w:hAnsi="Arial" w:cs="Arial"/>
          <w:b/>
          <w:bCs/>
          <w:sz w:val="32"/>
          <w:szCs w:val="32"/>
          <w:lang w:eastAsia="cs-CZ"/>
        </w:rPr>
        <w:t xml:space="preserve"> </w:t>
      </w:r>
      <w:r w:rsidR="0020225B" w:rsidRPr="00922F81">
        <w:rPr>
          <w:rFonts w:ascii="Arial" w:hAnsi="Arial" w:cs="Arial"/>
          <w:b/>
          <w:bCs/>
        </w:rPr>
        <w:t xml:space="preserve">v sekci </w:t>
      </w:r>
      <w:hyperlink r:id="rId11" w:history="1">
        <w:r w:rsidR="0020225B" w:rsidRPr="00922F81">
          <w:rPr>
            <w:rFonts w:ascii="Arial" w:eastAsia="Arial" w:hAnsi="Arial" w:cs="Arial"/>
            <w:b/>
            <w:bCs/>
            <w:lang w:eastAsia="cs-CZ"/>
          </w:rPr>
          <w:t>IT</w:t>
        </w:r>
      </w:hyperlink>
      <w:r w:rsidRPr="00922F81">
        <w:rPr>
          <w:rFonts w:ascii="Arial" w:hAnsi="Arial" w:cs="Arial"/>
          <w:b/>
          <w:bCs/>
        </w:rPr>
        <w:t>,</w:t>
      </w:r>
      <w:r w:rsidR="00384225" w:rsidRPr="00922F81">
        <w:rPr>
          <w:rFonts w:ascii="Arial" w:hAnsi="Arial" w:cs="Arial"/>
          <w:b/>
          <w:bCs/>
        </w:rPr>
        <w:t xml:space="preserve"> </w:t>
      </w:r>
      <w:r w:rsidR="00325A43" w:rsidRPr="00922F81">
        <w:rPr>
          <w:rFonts w:ascii="Arial" w:hAnsi="Arial" w:cs="Arial"/>
          <w:b/>
          <w:bCs/>
        </w:rPr>
        <w:t>MMR_</w:t>
      </w:r>
      <w:r w:rsidR="0020225B" w:rsidRPr="00922F81">
        <w:rPr>
          <w:rFonts w:ascii="Arial" w:hAnsi="Arial" w:cs="Arial"/>
          <w:b/>
          <w:bCs/>
        </w:rPr>
        <w:t>1418</w:t>
      </w:r>
      <w:r w:rsidR="00325A43" w:rsidRPr="00922F81">
        <w:rPr>
          <w:rFonts w:ascii="Arial" w:hAnsi="Arial" w:cs="Arial"/>
          <w:b/>
          <w:bCs/>
        </w:rPr>
        <w:t xml:space="preserve">, </w:t>
      </w:r>
      <w:r w:rsidRPr="00922F81">
        <w:rPr>
          <w:rFonts w:ascii="Arial" w:hAnsi="Arial" w:cs="Arial"/>
          <w:b/>
          <w:bCs/>
        </w:rPr>
        <w:t>č.j.:</w:t>
      </w:r>
      <w:r w:rsidR="00ED452C" w:rsidRPr="00922F81">
        <w:rPr>
          <w:rFonts w:ascii="Arial" w:hAnsi="Arial" w:cs="Arial"/>
          <w:b/>
          <w:bCs/>
        </w:rPr>
        <w:t xml:space="preserve"> </w:t>
      </w:r>
      <w:r w:rsidR="00922F81" w:rsidRPr="00922F81">
        <w:rPr>
          <w:rFonts w:ascii="Arial" w:eastAsia="Arial" w:hAnsi="Arial" w:cs="Arial"/>
          <w:b/>
          <w:bCs/>
          <w:lang w:eastAsia="cs-CZ"/>
        </w:rPr>
        <w:t>MMR-</w:t>
      </w:r>
      <w:r w:rsidR="00F64402" w:rsidRPr="00F64402">
        <w:rPr>
          <w:rFonts w:ascii="Arial" w:eastAsia="Arial" w:hAnsi="Arial" w:cs="Arial"/>
          <w:b/>
          <w:bCs/>
          <w:lang w:eastAsia="cs-CZ"/>
        </w:rPr>
        <w:t>45913</w:t>
      </w:r>
      <w:r w:rsidR="00922F81" w:rsidRPr="00F64402">
        <w:rPr>
          <w:rFonts w:ascii="Arial" w:eastAsia="Arial" w:hAnsi="Arial" w:cs="Arial"/>
          <w:b/>
          <w:bCs/>
          <w:lang w:eastAsia="cs-CZ"/>
        </w:rPr>
        <w:t>/</w:t>
      </w:r>
      <w:r w:rsidR="00922F81" w:rsidRPr="00922F81">
        <w:rPr>
          <w:rFonts w:ascii="Arial" w:eastAsia="Arial" w:hAnsi="Arial" w:cs="Arial"/>
          <w:b/>
          <w:bCs/>
          <w:lang w:eastAsia="cs-CZ"/>
        </w:rPr>
        <w:t>2025-94</w:t>
      </w:r>
      <w:r w:rsidR="00A43FCC" w:rsidRPr="00922F81">
        <w:rPr>
          <w:rFonts w:ascii="Arial" w:hAnsi="Arial" w:cs="Arial"/>
          <w:b/>
          <w:bCs/>
        </w:rPr>
        <w:t>/</w:t>
      </w:r>
      <w:r w:rsidR="005B5877">
        <w:rPr>
          <w:rFonts w:ascii="Arial" w:hAnsi="Arial" w:cs="Arial"/>
          <w:b/>
          <w:bCs/>
        </w:rPr>
        <w:t>IČ</w:t>
      </w:r>
      <w:r w:rsidRPr="00922F81">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w:t>
      </w:r>
      <w:r w:rsidRPr="005274E2">
        <w:rPr>
          <w:rFonts w:ascii="Arial" w:hAnsi="Arial" w:cs="Arial"/>
          <w:color w:val="000000" w:themeColor="text1"/>
        </w:rPr>
        <w:lastRenderedPageBreak/>
        <w:t>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07D84789"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2D2C5CE"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způsobilosti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11F1E811"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257BB2B5" w14:textId="77777777" w:rsidR="0060632C" w:rsidRDefault="0060632C" w:rsidP="0060632C">
      <w:pPr>
        <w:spacing w:after="0"/>
        <w:contextualSpacing/>
        <w:jc w:val="both"/>
        <w:rPr>
          <w:rFonts w:ascii="Arial" w:hAnsi="Arial" w:cs="Arial"/>
        </w:rPr>
      </w:pPr>
    </w:p>
    <w:p w14:paraId="71C10295" w14:textId="77777777" w:rsidR="0060632C" w:rsidRDefault="0060632C" w:rsidP="0060632C">
      <w:pPr>
        <w:spacing w:after="0"/>
        <w:contextualSpacing/>
        <w:jc w:val="both"/>
        <w:rPr>
          <w:rFonts w:ascii="Arial" w:hAnsi="Arial" w:cs="Arial"/>
        </w:rPr>
      </w:pPr>
    </w:p>
    <w:p w14:paraId="02FB5E2A" w14:textId="77777777" w:rsidR="0060632C" w:rsidRDefault="0060632C" w:rsidP="0060632C">
      <w:pPr>
        <w:spacing w:after="0"/>
        <w:contextualSpacing/>
        <w:jc w:val="both"/>
        <w:rPr>
          <w:rFonts w:ascii="Arial" w:hAnsi="Arial" w:cs="Arial"/>
        </w:rPr>
      </w:pPr>
    </w:p>
    <w:p w14:paraId="4F5DFF4A" w14:textId="77777777" w:rsidR="0060632C" w:rsidRDefault="0060632C" w:rsidP="0060632C">
      <w:pPr>
        <w:spacing w:after="0"/>
        <w:contextualSpacing/>
        <w:jc w:val="both"/>
        <w:rPr>
          <w:rFonts w:ascii="Arial" w:hAnsi="Arial" w:cs="Arial"/>
        </w:rPr>
      </w:pPr>
    </w:p>
    <w:p w14:paraId="7B4AD00F" w14:textId="77777777" w:rsidR="0060632C" w:rsidRDefault="0060632C" w:rsidP="0060632C">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9D8F305" w14:textId="0F251587" w:rsidR="0060632C" w:rsidRPr="005B5877" w:rsidRDefault="00FB12C2" w:rsidP="005B5877">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5B5877">
        <w:rPr>
          <w:rFonts w:ascii="Arial" w:hAnsi="Arial" w:cs="Arial"/>
        </w:rPr>
        <w:t xml:space="preserve">Bc. Ilonu Čapkovou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5B5877">
        <w:rPr>
          <w:rFonts w:ascii="Arial" w:hAnsi="Arial" w:cs="Arial"/>
        </w:rPr>
        <w:t>Ilona.Capkova</w:t>
      </w:r>
      <w:r w:rsidR="00880097">
        <w:rPr>
          <w:rFonts w:ascii="Arial" w:hAnsi="Arial" w:cs="Arial"/>
        </w:rPr>
        <w:t>@mmr.gov.cz.</w:t>
      </w: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7DCAD895" w14:textId="77777777" w:rsidR="005B5877" w:rsidRDefault="005B5877" w:rsidP="005274E2">
      <w:pPr>
        <w:spacing w:after="0" w:line="240" w:lineRule="auto"/>
        <w:contextualSpacing/>
        <w:jc w:val="both"/>
        <w:rPr>
          <w:rFonts w:ascii="Arial" w:hAnsi="Arial" w:cs="Arial"/>
          <w:b/>
          <w:bCs/>
          <w:color w:val="000000" w:themeColor="text1"/>
        </w:rPr>
      </w:pPr>
    </w:p>
    <w:p w14:paraId="600C2E1D" w14:textId="77777777" w:rsidR="005B5877" w:rsidRDefault="005B5877" w:rsidP="005274E2">
      <w:pPr>
        <w:spacing w:after="0" w:line="240" w:lineRule="auto"/>
        <w:contextualSpacing/>
        <w:jc w:val="both"/>
        <w:rPr>
          <w:rFonts w:ascii="Arial" w:hAnsi="Arial" w:cs="Arial"/>
          <w:b/>
          <w:bCs/>
          <w:color w:val="000000" w:themeColor="text1"/>
        </w:rPr>
      </w:pPr>
    </w:p>
    <w:p w14:paraId="3A577980" w14:textId="77777777" w:rsidR="005B5877" w:rsidRDefault="005B5877" w:rsidP="005274E2">
      <w:pPr>
        <w:spacing w:after="0" w:line="240" w:lineRule="auto"/>
        <w:contextualSpacing/>
        <w:jc w:val="both"/>
        <w:rPr>
          <w:rFonts w:ascii="Arial" w:hAnsi="Arial" w:cs="Arial"/>
          <w:b/>
          <w:bCs/>
          <w:color w:val="000000" w:themeColor="text1"/>
        </w:rPr>
      </w:pPr>
    </w:p>
    <w:p w14:paraId="603AAC6C" w14:textId="77777777" w:rsidR="005B5877" w:rsidRDefault="005B5877" w:rsidP="005274E2">
      <w:pPr>
        <w:spacing w:after="0" w:line="240" w:lineRule="auto"/>
        <w:contextualSpacing/>
        <w:jc w:val="both"/>
        <w:rPr>
          <w:rFonts w:ascii="Arial" w:hAnsi="Arial" w:cs="Arial"/>
          <w:b/>
          <w:bCs/>
          <w:color w:val="000000" w:themeColor="text1"/>
        </w:rPr>
      </w:pPr>
    </w:p>
    <w:p w14:paraId="7B576986" w14:textId="77777777" w:rsidR="005B5877" w:rsidRDefault="005B5877" w:rsidP="005274E2">
      <w:pPr>
        <w:spacing w:after="0" w:line="240" w:lineRule="auto"/>
        <w:contextualSpacing/>
        <w:jc w:val="both"/>
        <w:rPr>
          <w:rFonts w:ascii="Arial" w:hAnsi="Arial" w:cs="Arial"/>
          <w:b/>
          <w:bCs/>
          <w:color w:val="000000" w:themeColor="text1"/>
        </w:rPr>
      </w:pPr>
    </w:p>
    <w:p w14:paraId="12F5EB72" w14:textId="77777777" w:rsidR="005B5877" w:rsidRDefault="005B5877" w:rsidP="005274E2">
      <w:pPr>
        <w:spacing w:after="0" w:line="240" w:lineRule="auto"/>
        <w:contextualSpacing/>
        <w:jc w:val="both"/>
        <w:rPr>
          <w:rFonts w:ascii="Arial" w:hAnsi="Arial" w:cs="Arial"/>
          <w:b/>
          <w:bCs/>
          <w:color w:val="000000" w:themeColor="text1"/>
        </w:rPr>
      </w:pPr>
    </w:p>
    <w:p w14:paraId="27E34064" w14:textId="77777777" w:rsidR="005B5877" w:rsidRDefault="005B5877" w:rsidP="005274E2">
      <w:pPr>
        <w:spacing w:after="0" w:line="240" w:lineRule="auto"/>
        <w:contextualSpacing/>
        <w:jc w:val="both"/>
        <w:rPr>
          <w:rFonts w:ascii="Arial" w:hAnsi="Arial" w:cs="Arial"/>
          <w:b/>
          <w:bCs/>
          <w:color w:val="000000" w:themeColor="text1"/>
        </w:rPr>
      </w:pPr>
    </w:p>
    <w:p w14:paraId="685A3E13" w14:textId="77777777" w:rsidR="005B5877" w:rsidRDefault="005B5877" w:rsidP="005274E2">
      <w:pPr>
        <w:spacing w:after="0" w:line="240" w:lineRule="auto"/>
        <w:contextualSpacing/>
        <w:jc w:val="both"/>
        <w:rPr>
          <w:rFonts w:ascii="Arial" w:hAnsi="Arial" w:cs="Arial"/>
          <w:b/>
          <w:bCs/>
          <w:color w:val="000000" w:themeColor="text1"/>
        </w:rPr>
      </w:pPr>
    </w:p>
    <w:p w14:paraId="17A70324" w14:textId="77777777" w:rsidR="005B5877" w:rsidRDefault="005B5877" w:rsidP="005274E2">
      <w:pPr>
        <w:spacing w:after="0" w:line="240" w:lineRule="auto"/>
        <w:contextualSpacing/>
        <w:jc w:val="both"/>
        <w:rPr>
          <w:rFonts w:ascii="Arial" w:hAnsi="Arial" w:cs="Arial"/>
          <w:b/>
          <w:bCs/>
          <w:color w:val="000000" w:themeColor="text1"/>
        </w:rPr>
      </w:pPr>
    </w:p>
    <w:p w14:paraId="411538C9" w14:textId="77777777" w:rsidR="005B5877" w:rsidRDefault="005B5877" w:rsidP="005274E2">
      <w:pPr>
        <w:spacing w:after="0" w:line="240" w:lineRule="auto"/>
        <w:contextualSpacing/>
        <w:jc w:val="both"/>
        <w:rPr>
          <w:rFonts w:ascii="Arial" w:hAnsi="Arial" w:cs="Arial"/>
          <w:b/>
          <w:bCs/>
          <w:color w:val="000000" w:themeColor="text1"/>
        </w:rPr>
      </w:pPr>
    </w:p>
    <w:p w14:paraId="67F3CA13" w14:textId="77777777" w:rsidR="005B5877" w:rsidRDefault="005B5877" w:rsidP="005274E2">
      <w:pPr>
        <w:spacing w:after="0" w:line="240" w:lineRule="auto"/>
        <w:contextualSpacing/>
        <w:jc w:val="both"/>
        <w:rPr>
          <w:rFonts w:ascii="Arial" w:hAnsi="Arial" w:cs="Arial"/>
          <w:b/>
          <w:bCs/>
          <w:color w:val="000000" w:themeColor="text1"/>
        </w:rPr>
      </w:pPr>
    </w:p>
    <w:p w14:paraId="1564483B" w14:textId="77777777" w:rsidR="005B5877" w:rsidRDefault="005B5877" w:rsidP="005274E2">
      <w:pPr>
        <w:spacing w:after="0" w:line="240" w:lineRule="auto"/>
        <w:contextualSpacing/>
        <w:jc w:val="both"/>
        <w:rPr>
          <w:rFonts w:ascii="Arial" w:hAnsi="Arial" w:cs="Arial"/>
          <w:b/>
          <w:bCs/>
          <w:color w:val="000000" w:themeColor="text1"/>
        </w:rPr>
      </w:pPr>
    </w:p>
    <w:p w14:paraId="34EFBD73" w14:textId="77777777" w:rsidR="005B5877" w:rsidRDefault="005B5877" w:rsidP="005274E2">
      <w:pPr>
        <w:spacing w:after="0" w:line="240" w:lineRule="auto"/>
        <w:contextualSpacing/>
        <w:jc w:val="both"/>
        <w:rPr>
          <w:rFonts w:ascii="Arial" w:hAnsi="Arial" w:cs="Arial"/>
          <w:b/>
          <w:bCs/>
          <w:color w:val="000000" w:themeColor="text1"/>
        </w:rPr>
      </w:pPr>
    </w:p>
    <w:p w14:paraId="7E33C239" w14:textId="77777777" w:rsidR="005B5877" w:rsidRDefault="005B5877" w:rsidP="005274E2">
      <w:pPr>
        <w:spacing w:after="0" w:line="240" w:lineRule="auto"/>
        <w:contextualSpacing/>
        <w:jc w:val="both"/>
        <w:rPr>
          <w:rFonts w:ascii="Arial" w:hAnsi="Arial" w:cs="Arial"/>
          <w:b/>
          <w:bCs/>
          <w:color w:val="000000" w:themeColor="text1"/>
        </w:rPr>
      </w:pPr>
    </w:p>
    <w:p w14:paraId="2D344939" w14:textId="77777777" w:rsidR="005B5877" w:rsidRDefault="005B5877" w:rsidP="005274E2">
      <w:pPr>
        <w:spacing w:after="0" w:line="240" w:lineRule="auto"/>
        <w:contextualSpacing/>
        <w:jc w:val="both"/>
        <w:rPr>
          <w:rFonts w:ascii="Arial" w:hAnsi="Arial" w:cs="Arial"/>
          <w:b/>
          <w:bCs/>
          <w:color w:val="000000" w:themeColor="text1"/>
        </w:rPr>
      </w:pPr>
    </w:p>
    <w:p w14:paraId="2C839F1D" w14:textId="77777777" w:rsidR="005B5877" w:rsidRDefault="005B5877" w:rsidP="005274E2">
      <w:pPr>
        <w:spacing w:after="0" w:line="240" w:lineRule="auto"/>
        <w:contextualSpacing/>
        <w:jc w:val="both"/>
        <w:rPr>
          <w:rFonts w:ascii="Arial" w:hAnsi="Arial" w:cs="Arial"/>
          <w:b/>
          <w:bCs/>
          <w:color w:val="000000" w:themeColor="text1"/>
        </w:rPr>
      </w:pPr>
    </w:p>
    <w:p w14:paraId="3A4B460B" w14:textId="77777777" w:rsidR="005B5877" w:rsidRDefault="005B5877" w:rsidP="005274E2">
      <w:pPr>
        <w:spacing w:after="0" w:line="240" w:lineRule="auto"/>
        <w:contextualSpacing/>
        <w:jc w:val="both"/>
        <w:rPr>
          <w:rFonts w:ascii="Arial" w:hAnsi="Arial" w:cs="Arial"/>
          <w:b/>
          <w:bCs/>
          <w:color w:val="000000" w:themeColor="text1"/>
        </w:rPr>
      </w:pPr>
    </w:p>
    <w:p w14:paraId="29A28A70" w14:textId="77777777" w:rsidR="005B5877" w:rsidRDefault="005B5877" w:rsidP="005274E2">
      <w:pPr>
        <w:spacing w:after="0" w:line="240" w:lineRule="auto"/>
        <w:contextualSpacing/>
        <w:jc w:val="both"/>
        <w:rPr>
          <w:rFonts w:ascii="Arial" w:hAnsi="Arial" w:cs="Arial"/>
          <w:b/>
          <w:bCs/>
          <w:color w:val="000000" w:themeColor="text1"/>
        </w:rPr>
      </w:pPr>
    </w:p>
    <w:p w14:paraId="01C77CD7" w14:textId="77777777" w:rsidR="005B5877" w:rsidRDefault="005B5877" w:rsidP="005274E2">
      <w:pPr>
        <w:spacing w:after="0" w:line="240" w:lineRule="auto"/>
        <w:contextualSpacing/>
        <w:jc w:val="both"/>
        <w:rPr>
          <w:rFonts w:ascii="Arial" w:hAnsi="Arial" w:cs="Arial"/>
          <w:b/>
          <w:bCs/>
          <w:color w:val="000000" w:themeColor="text1"/>
        </w:rPr>
      </w:pPr>
    </w:p>
    <w:p w14:paraId="5429F052" w14:textId="77777777" w:rsidR="005B5877" w:rsidRDefault="005B5877" w:rsidP="005274E2">
      <w:pPr>
        <w:spacing w:after="0" w:line="240" w:lineRule="auto"/>
        <w:contextualSpacing/>
        <w:jc w:val="both"/>
        <w:rPr>
          <w:rFonts w:ascii="Arial" w:hAnsi="Arial" w:cs="Arial"/>
          <w:b/>
          <w:bCs/>
          <w:color w:val="000000" w:themeColor="text1"/>
        </w:rPr>
      </w:pPr>
    </w:p>
    <w:p w14:paraId="4C56597A" w14:textId="77777777" w:rsidR="005B5877" w:rsidRDefault="005B5877" w:rsidP="005274E2">
      <w:pPr>
        <w:spacing w:after="0" w:line="240" w:lineRule="auto"/>
        <w:contextualSpacing/>
        <w:jc w:val="both"/>
        <w:rPr>
          <w:rFonts w:ascii="Arial" w:hAnsi="Arial" w:cs="Arial"/>
          <w:b/>
          <w:bCs/>
          <w:color w:val="000000" w:themeColor="text1"/>
        </w:rPr>
      </w:pPr>
    </w:p>
    <w:p w14:paraId="2909676D" w14:textId="77777777" w:rsidR="005B5877" w:rsidRDefault="005B5877" w:rsidP="005274E2">
      <w:pPr>
        <w:spacing w:after="0" w:line="240" w:lineRule="auto"/>
        <w:contextualSpacing/>
        <w:jc w:val="both"/>
        <w:rPr>
          <w:rFonts w:ascii="Arial" w:hAnsi="Arial" w:cs="Arial"/>
          <w:b/>
          <w:bCs/>
          <w:color w:val="000000" w:themeColor="text1"/>
        </w:rPr>
      </w:pPr>
    </w:p>
    <w:p w14:paraId="4730A522" w14:textId="77777777" w:rsidR="005B5877" w:rsidRDefault="005B5877" w:rsidP="005274E2">
      <w:pPr>
        <w:spacing w:after="0" w:line="240" w:lineRule="auto"/>
        <w:contextualSpacing/>
        <w:jc w:val="both"/>
        <w:rPr>
          <w:rFonts w:ascii="Arial" w:hAnsi="Arial" w:cs="Arial"/>
          <w:b/>
          <w:bCs/>
          <w:color w:val="000000" w:themeColor="text1"/>
        </w:rPr>
      </w:pPr>
    </w:p>
    <w:p w14:paraId="055F36C7" w14:textId="77777777" w:rsidR="005B5877" w:rsidRDefault="005B5877" w:rsidP="005274E2">
      <w:pPr>
        <w:spacing w:after="0" w:line="240" w:lineRule="auto"/>
        <w:contextualSpacing/>
        <w:jc w:val="both"/>
        <w:rPr>
          <w:rFonts w:ascii="Arial" w:hAnsi="Arial" w:cs="Arial"/>
          <w:b/>
          <w:bCs/>
          <w:color w:val="000000" w:themeColor="text1"/>
        </w:rPr>
      </w:pPr>
    </w:p>
    <w:p w14:paraId="159572C4" w14:textId="77777777" w:rsidR="005B5877" w:rsidRDefault="005B5877" w:rsidP="005274E2">
      <w:pPr>
        <w:spacing w:after="0" w:line="240" w:lineRule="auto"/>
        <w:contextualSpacing/>
        <w:jc w:val="both"/>
        <w:rPr>
          <w:rFonts w:ascii="Arial" w:hAnsi="Arial" w:cs="Arial"/>
          <w:b/>
          <w:bCs/>
          <w:color w:val="000000" w:themeColor="text1"/>
        </w:rPr>
      </w:pPr>
    </w:p>
    <w:p w14:paraId="11E8DF5B" w14:textId="77777777" w:rsidR="005B5877" w:rsidRDefault="005B5877" w:rsidP="005274E2">
      <w:pPr>
        <w:spacing w:after="0" w:line="240" w:lineRule="auto"/>
        <w:contextualSpacing/>
        <w:jc w:val="both"/>
        <w:rPr>
          <w:rFonts w:ascii="Arial" w:hAnsi="Arial" w:cs="Arial"/>
          <w:b/>
          <w:bCs/>
          <w:color w:val="000000" w:themeColor="text1"/>
        </w:rPr>
      </w:pPr>
    </w:p>
    <w:p w14:paraId="390D98A9" w14:textId="77777777" w:rsidR="005B5877" w:rsidRDefault="005B5877" w:rsidP="005274E2">
      <w:pPr>
        <w:spacing w:after="0" w:line="240" w:lineRule="auto"/>
        <w:contextualSpacing/>
        <w:jc w:val="both"/>
        <w:rPr>
          <w:rFonts w:ascii="Arial" w:hAnsi="Arial" w:cs="Arial"/>
          <w:b/>
          <w:bCs/>
          <w:color w:val="000000" w:themeColor="text1"/>
        </w:rPr>
      </w:pPr>
    </w:p>
    <w:p w14:paraId="5C814342" w14:textId="77777777" w:rsidR="005B5877" w:rsidRDefault="005B5877" w:rsidP="005274E2">
      <w:pPr>
        <w:spacing w:after="0" w:line="240" w:lineRule="auto"/>
        <w:contextualSpacing/>
        <w:jc w:val="both"/>
        <w:rPr>
          <w:rFonts w:ascii="Arial" w:hAnsi="Arial" w:cs="Arial"/>
          <w:b/>
          <w:bCs/>
          <w:color w:val="000000" w:themeColor="text1"/>
        </w:rPr>
      </w:pPr>
    </w:p>
    <w:p w14:paraId="5EC7CF3A" w14:textId="77777777" w:rsidR="005B5877" w:rsidRDefault="005B5877" w:rsidP="005274E2">
      <w:pPr>
        <w:spacing w:after="0" w:line="240" w:lineRule="auto"/>
        <w:contextualSpacing/>
        <w:jc w:val="both"/>
        <w:rPr>
          <w:rFonts w:ascii="Arial" w:hAnsi="Arial" w:cs="Arial"/>
          <w:b/>
          <w:bCs/>
          <w:color w:val="000000" w:themeColor="text1"/>
        </w:rPr>
      </w:pPr>
    </w:p>
    <w:p w14:paraId="06136FB9" w14:textId="77777777" w:rsidR="005B5877" w:rsidRDefault="005B5877" w:rsidP="005274E2">
      <w:pPr>
        <w:spacing w:after="0" w:line="240" w:lineRule="auto"/>
        <w:contextualSpacing/>
        <w:jc w:val="both"/>
        <w:rPr>
          <w:rFonts w:ascii="Arial" w:hAnsi="Arial" w:cs="Arial"/>
          <w:b/>
          <w:bCs/>
          <w:color w:val="000000" w:themeColor="text1"/>
        </w:rPr>
      </w:pPr>
    </w:p>
    <w:p w14:paraId="685B4B03" w14:textId="77777777" w:rsidR="005B5877" w:rsidRDefault="005B5877" w:rsidP="005274E2">
      <w:pPr>
        <w:spacing w:after="0" w:line="240" w:lineRule="auto"/>
        <w:contextualSpacing/>
        <w:jc w:val="both"/>
        <w:rPr>
          <w:rFonts w:ascii="Arial" w:hAnsi="Arial" w:cs="Arial"/>
          <w:b/>
          <w:bCs/>
          <w:color w:val="000000" w:themeColor="text1"/>
        </w:rPr>
      </w:pPr>
    </w:p>
    <w:p w14:paraId="35178717" w14:textId="77777777" w:rsidR="005B5877" w:rsidRDefault="005B5877" w:rsidP="005274E2">
      <w:pPr>
        <w:spacing w:after="0" w:line="240" w:lineRule="auto"/>
        <w:contextualSpacing/>
        <w:jc w:val="both"/>
        <w:rPr>
          <w:rFonts w:ascii="Arial" w:hAnsi="Arial" w:cs="Arial"/>
          <w:b/>
          <w:bCs/>
          <w:color w:val="000000" w:themeColor="text1"/>
        </w:rPr>
      </w:pPr>
    </w:p>
    <w:p w14:paraId="1E9D76AE" w14:textId="77777777" w:rsidR="005B5877" w:rsidRDefault="005B5877" w:rsidP="005274E2">
      <w:pPr>
        <w:spacing w:after="0" w:line="240" w:lineRule="auto"/>
        <w:contextualSpacing/>
        <w:jc w:val="both"/>
        <w:rPr>
          <w:rFonts w:ascii="Arial" w:hAnsi="Arial" w:cs="Arial"/>
          <w:b/>
          <w:bCs/>
          <w:color w:val="000000" w:themeColor="text1"/>
        </w:rPr>
      </w:pPr>
    </w:p>
    <w:p w14:paraId="0FB3CAD8" w14:textId="77777777" w:rsidR="005B5877" w:rsidRDefault="005B5877" w:rsidP="005274E2">
      <w:pPr>
        <w:spacing w:after="0" w:line="240" w:lineRule="auto"/>
        <w:contextualSpacing/>
        <w:jc w:val="both"/>
        <w:rPr>
          <w:rFonts w:ascii="Arial" w:hAnsi="Arial" w:cs="Arial"/>
          <w:b/>
          <w:bCs/>
          <w:color w:val="000000" w:themeColor="text1"/>
        </w:rPr>
      </w:pPr>
    </w:p>
    <w:p w14:paraId="6FF4CD02" w14:textId="77777777" w:rsidR="005B5877" w:rsidRDefault="005B5877" w:rsidP="005274E2">
      <w:pPr>
        <w:spacing w:after="0" w:line="240" w:lineRule="auto"/>
        <w:contextualSpacing/>
        <w:jc w:val="both"/>
        <w:rPr>
          <w:rFonts w:ascii="Arial" w:hAnsi="Arial" w:cs="Arial"/>
          <w:b/>
          <w:bCs/>
          <w:color w:val="000000" w:themeColor="text1"/>
        </w:rPr>
      </w:pPr>
    </w:p>
    <w:p w14:paraId="7BBEA585" w14:textId="77777777" w:rsidR="005B5877" w:rsidRDefault="005B5877" w:rsidP="005274E2">
      <w:pPr>
        <w:spacing w:after="0" w:line="240" w:lineRule="auto"/>
        <w:contextualSpacing/>
        <w:jc w:val="both"/>
        <w:rPr>
          <w:rFonts w:ascii="Arial" w:hAnsi="Arial" w:cs="Arial"/>
          <w:b/>
          <w:bCs/>
          <w:color w:val="000000" w:themeColor="text1"/>
        </w:rPr>
      </w:pPr>
    </w:p>
    <w:p w14:paraId="59458D2B" w14:textId="77777777" w:rsidR="005B5877" w:rsidRDefault="005B5877" w:rsidP="005274E2">
      <w:pPr>
        <w:spacing w:after="0" w:line="240" w:lineRule="auto"/>
        <w:contextualSpacing/>
        <w:jc w:val="both"/>
        <w:rPr>
          <w:rFonts w:ascii="Arial" w:hAnsi="Arial" w:cs="Arial"/>
          <w:b/>
          <w:bCs/>
          <w:color w:val="000000" w:themeColor="text1"/>
        </w:rPr>
      </w:pPr>
    </w:p>
    <w:p w14:paraId="737B8314" w14:textId="77777777" w:rsidR="005B5877" w:rsidRDefault="005B5877" w:rsidP="005274E2">
      <w:pPr>
        <w:spacing w:after="0" w:line="240" w:lineRule="auto"/>
        <w:contextualSpacing/>
        <w:jc w:val="both"/>
        <w:rPr>
          <w:rFonts w:ascii="Arial" w:hAnsi="Arial" w:cs="Arial"/>
          <w:b/>
          <w:bCs/>
          <w:color w:val="000000" w:themeColor="text1"/>
        </w:rPr>
      </w:pPr>
    </w:p>
    <w:p w14:paraId="3EA35EC5" w14:textId="77777777" w:rsidR="005B5877" w:rsidRDefault="005B5877"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1761A3B" w14:textId="77777777" w:rsidR="005B5877" w:rsidRDefault="005B5877" w:rsidP="001240A5">
      <w:pPr>
        <w:spacing w:line="240" w:lineRule="auto"/>
        <w:rPr>
          <w:rFonts w:ascii="Arial" w:hAnsi="Arial" w:cs="Arial"/>
          <w:lang w:eastAsia="cs-CZ"/>
        </w:rPr>
      </w:pPr>
    </w:p>
    <w:p w14:paraId="27B4FFE5" w14:textId="77777777" w:rsidR="005B5877" w:rsidRDefault="005B5877" w:rsidP="001240A5">
      <w:pPr>
        <w:spacing w:line="240" w:lineRule="auto"/>
        <w:rPr>
          <w:rFonts w:ascii="Arial" w:hAnsi="Arial" w:cs="Arial"/>
          <w:lang w:eastAsia="cs-CZ"/>
        </w:rPr>
      </w:pPr>
    </w:p>
    <w:p w14:paraId="7D9C0EB4" w14:textId="77777777" w:rsidR="005B5877" w:rsidRDefault="005B5877" w:rsidP="001240A5">
      <w:pPr>
        <w:spacing w:line="240" w:lineRule="auto"/>
        <w:rPr>
          <w:rFonts w:ascii="Arial" w:hAnsi="Arial" w:cs="Arial"/>
          <w:lang w:eastAsia="cs-CZ"/>
        </w:rPr>
      </w:pPr>
    </w:p>
    <w:p w14:paraId="6F407A56" w14:textId="77777777" w:rsidR="005B5877" w:rsidRDefault="005B5877" w:rsidP="005B5877">
      <w:pPr>
        <w:spacing w:after="120" w:line="240" w:lineRule="auto"/>
        <w:rPr>
          <w:rFonts w:ascii="Arial" w:hAnsi="Arial" w:cs="Arial"/>
          <w:highlight w:val="yellow"/>
        </w:rPr>
      </w:pPr>
    </w:p>
    <w:p w14:paraId="17A230BA" w14:textId="1CB78E66" w:rsidR="005B5877" w:rsidRPr="00E75BB8" w:rsidRDefault="005B5877" w:rsidP="005B5877">
      <w:pPr>
        <w:spacing w:after="0"/>
        <w:ind w:left="3540" w:firstLine="708"/>
        <w:rPr>
          <w:rFonts w:ascii="Arial" w:hAnsi="Arial" w:cs="Arial"/>
        </w:rPr>
      </w:pPr>
      <w:r>
        <w:rPr>
          <w:rFonts w:ascii="Arial" w:hAnsi="Arial" w:cs="Arial"/>
        </w:rPr>
        <w:t xml:space="preserve">       Mgr. Martina Postupová</w:t>
      </w:r>
    </w:p>
    <w:p w14:paraId="4434103C" w14:textId="77777777" w:rsidR="005B5877" w:rsidRDefault="005B5877" w:rsidP="005B5877">
      <w:pPr>
        <w:spacing w:after="0"/>
        <w:ind w:left="2832"/>
        <w:rPr>
          <w:rFonts w:ascii="Arial" w:hAnsi="Arial" w:cs="Arial"/>
        </w:rPr>
      </w:pPr>
      <w:r w:rsidRPr="00E75BB8">
        <w:rPr>
          <w:rFonts w:ascii="Arial" w:hAnsi="Arial" w:cs="Arial"/>
        </w:rPr>
        <w:t xml:space="preserve">              státní tajemnice Ministerstva pro místní rozvoj</w:t>
      </w:r>
    </w:p>
    <w:p w14:paraId="09006572" w14:textId="77777777" w:rsidR="005B5877" w:rsidRDefault="005B5877" w:rsidP="001240A5">
      <w:pPr>
        <w:spacing w:line="240" w:lineRule="auto"/>
        <w:rPr>
          <w:rFonts w:ascii="Arial" w:hAnsi="Arial" w:cs="Arial"/>
          <w:lang w:eastAsia="cs-CZ"/>
        </w:rPr>
      </w:pPr>
    </w:p>
    <w:sectPr w:rsidR="005B5877"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542A3"/>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37855"/>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25B"/>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44C"/>
    <w:rsid w:val="005035A3"/>
    <w:rsid w:val="00512716"/>
    <w:rsid w:val="0051654D"/>
    <w:rsid w:val="00516EEE"/>
    <w:rsid w:val="00517404"/>
    <w:rsid w:val="0052625B"/>
    <w:rsid w:val="005274E2"/>
    <w:rsid w:val="00541F41"/>
    <w:rsid w:val="005542B7"/>
    <w:rsid w:val="00554A91"/>
    <w:rsid w:val="00554EFE"/>
    <w:rsid w:val="00562BE9"/>
    <w:rsid w:val="00562D81"/>
    <w:rsid w:val="00570199"/>
    <w:rsid w:val="00571472"/>
    <w:rsid w:val="0058218B"/>
    <w:rsid w:val="00592873"/>
    <w:rsid w:val="005A0360"/>
    <w:rsid w:val="005A0DE3"/>
    <w:rsid w:val="005B3C58"/>
    <w:rsid w:val="005B5877"/>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E542D"/>
    <w:rsid w:val="006F0447"/>
    <w:rsid w:val="006F155C"/>
    <w:rsid w:val="007004F0"/>
    <w:rsid w:val="00700FEB"/>
    <w:rsid w:val="007033B4"/>
    <w:rsid w:val="00707C43"/>
    <w:rsid w:val="007101FC"/>
    <w:rsid w:val="007169A8"/>
    <w:rsid w:val="00716E5D"/>
    <w:rsid w:val="00720E34"/>
    <w:rsid w:val="007339FD"/>
    <w:rsid w:val="00736FE6"/>
    <w:rsid w:val="00740B9F"/>
    <w:rsid w:val="007416E2"/>
    <w:rsid w:val="00756BA3"/>
    <w:rsid w:val="007579E0"/>
    <w:rsid w:val="00762B6A"/>
    <w:rsid w:val="00763DCB"/>
    <w:rsid w:val="00772B25"/>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381A"/>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100"/>
    <w:rsid w:val="009B67E8"/>
    <w:rsid w:val="009C345D"/>
    <w:rsid w:val="009C51EB"/>
    <w:rsid w:val="009C784A"/>
    <w:rsid w:val="009D03D1"/>
    <w:rsid w:val="009E171C"/>
    <w:rsid w:val="009E2E13"/>
    <w:rsid w:val="009E7D76"/>
    <w:rsid w:val="009F1954"/>
    <w:rsid w:val="00A00517"/>
    <w:rsid w:val="00A04AF7"/>
    <w:rsid w:val="00A07F15"/>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A6C86"/>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46F6C"/>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1EC9"/>
    <w:rsid w:val="00EE5662"/>
    <w:rsid w:val="00EF7BB8"/>
    <w:rsid w:val="00F0026A"/>
    <w:rsid w:val="00F00409"/>
    <w:rsid w:val="00F059AA"/>
    <w:rsid w:val="00F16D96"/>
    <w:rsid w:val="00F45C21"/>
    <w:rsid w:val="00F4632B"/>
    <w:rsid w:val="00F510C8"/>
    <w:rsid w:val="00F54177"/>
    <w:rsid w:val="00F635BD"/>
    <w:rsid w:val="00F64402"/>
    <w:rsid w:val="00F72C04"/>
    <w:rsid w:val="00F778C3"/>
    <w:rsid w:val="00F82C72"/>
    <w:rsid w:val="00F9209F"/>
    <w:rsid w:val="00FA173F"/>
    <w:rsid w:val="00FA3417"/>
    <w:rsid w:val="00FB0275"/>
    <w:rsid w:val="00FB0845"/>
    <w:rsid w:val="00FB12C2"/>
    <w:rsid w:val="00FB693D"/>
    <w:rsid w:val="00FB6C3E"/>
    <w:rsid w:val="00FC30DC"/>
    <w:rsid w:val="00FC5372"/>
    <w:rsid w:val="00FD3D94"/>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ha.mmr.cz/Seznam-zamestnancu?department=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6</Pages>
  <Words>1560</Words>
  <Characters>9209</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Liška Ondřej</cp:lastModifiedBy>
  <cp:revision>236</cp:revision>
  <cp:lastPrinted>2025-01-30T10:58:00Z</cp:lastPrinted>
  <dcterms:created xsi:type="dcterms:W3CDTF">2017-07-31T11:28:00Z</dcterms:created>
  <dcterms:modified xsi:type="dcterms:W3CDTF">2025-06-19T11:20:00Z</dcterms:modified>
</cp:coreProperties>
</file>