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7.0 -->
  <w:body>
    <w:p w:rsidR="00EE3321" w:rsidP="004F3E91" w14:paraId="1287FD26" w14:textId="77777777">
      <w:pPr>
        <w:pStyle w:val="Zkladnodstavec"/>
      </w:pPr>
    </w:p>
    <w:p w:rsidR="009D237C" w:rsidP="009D237C" w14:paraId="6383AC0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47001B9B">
        <w:rPr>
          <w:rStyle w:val="normaltextrun"/>
          <w:rFonts w:ascii="Arial" w:hAnsi="Arial" w:eastAsiaTheme="majorEastAsia" w:cs="Arial"/>
          <w:b/>
          <w:bCs/>
          <w:caps/>
          <w:color w:val="002060"/>
          <w:sz w:val="40"/>
          <w:szCs w:val="40"/>
        </w:rPr>
        <w:t>NÁRODNÍ PLÁN OBNOVY</w:t>
      </w:r>
      <w:r w:rsidRPr="47001B9B">
        <w:rPr>
          <w:rStyle w:val="eop"/>
          <w:rFonts w:ascii="Arial" w:hAnsi="Arial" w:cs="Arial"/>
          <w:color w:val="002060"/>
          <w:sz w:val="40"/>
          <w:szCs w:val="40"/>
        </w:rPr>
        <w:t> </w:t>
      </w:r>
    </w:p>
    <w:p w:rsidR="00722BAE" w:rsidP="005C2D22" w14:paraId="1287FD28" w14:textId="77777777"/>
    <w:p w:rsidR="00722BAE" w:rsidP="005C2D22" w14:paraId="1287FD29" w14:textId="6A46DCAF"/>
    <w:p w:rsidR="00AD70BE" w:rsidP="005C2D22" w14:paraId="3B8D1B23" w14:textId="2F56E755"/>
    <w:p w:rsidR="00AD70BE" w:rsidP="005C2D22" w14:paraId="33F564A6" w14:textId="77777777"/>
    <w:p w:rsidR="00EE3321" w:rsidP="005C2D22" w14:paraId="1287FD2A" w14:textId="77777777"/>
    <w:p w:rsidR="009D237C" w:rsidP="009D237C" w14:paraId="2709D08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eastAsiaTheme="majorEastAsia" w:cs="Arial"/>
          <w:b/>
          <w:bCs/>
          <w:caps/>
          <w:color w:val="002060"/>
          <w:sz w:val="60"/>
          <w:szCs w:val="60"/>
        </w:rPr>
      </w:pPr>
      <w:r w:rsidRPr="47001B9B">
        <w:rPr>
          <w:rStyle w:val="normaltextrun"/>
          <w:rFonts w:ascii="Arial" w:hAnsi="Arial" w:eastAsiaTheme="majorEastAsia" w:cs="Arial"/>
          <w:b/>
          <w:bCs/>
          <w:caps/>
          <w:color w:val="002060"/>
          <w:sz w:val="60"/>
          <w:szCs w:val="60"/>
        </w:rPr>
        <w:t>PRAVIDLA PRO ŽADATELE A PŘÍJEMCE</w:t>
      </w:r>
    </w:p>
    <w:p w:rsidR="00722BAE" w:rsidRPr="00EE3321" w:rsidP="005C2D22" w14:paraId="1287FD2D" w14:textId="77777777"/>
    <w:p w:rsidR="009D237C" w:rsidP="009D237C" w14:paraId="6DA14C5F" w14:textId="1EED03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Theme="majorEastAsia" w:cs="Arial"/>
          <w:b/>
          <w:bCs/>
          <w:caps/>
          <w:color w:val="002060"/>
          <w:sz w:val="40"/>
          <w:szCs w:val="40"/>
        </w:rPr>
      </w:pPr>
      <w:r w:rsidRPr="47001B9B">
        <w:rPr>
          <w:rStyle w:val="normaltextrun"/>
          <w:rFonts w:ascii="Arial" w:hAnsi="Arial" w:eastAsiaTheme="majorEastAsia" w:cs="Arial"/>
          <w:b/>
          <w:bCs/>
          <w:caps/>
          <w:color w:val="002060"/>
          <w:sz w:val="40"/>
          <w:szCs w:val="40"/>
        </w:rPr>
        <w:t>PŘÍLOHA Č. 1</w:t>
      </w:r>
      <w:r w:rsidR="003539C7">
        <w:rPr>
          <w:rStyle w:val="normaltextrun"/>
          <w:rFonts w:ascii="Arial" w:hAnsi="Arial" w:eastAsiaTheme="majorEastAsia" w:cs="Arial"/>
          <w:b/>
          <w:bCs/>
          <w:caps/>
          <w:color w:val="002060"/>
          <w:sz w:val="40"/>
          <w:szCs w:val="40"/>
        </w:rPr>
        <w:t>4</w:t>
      </w:r>
    </w:p>
    <w:p w:rsidR="009D237C" w:rsidP="009D237C" w14:paraId="5FFBBCB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color w:val="002060"/>
          <w:sz w:val="46"/>
          <w:szCs w:val="46"/>
        </w:rPr>
      </w:pPr>
    </w:p>
    <w:p w:rsidR="009D237C" w:rsidP="009D237C" w14:paraId="5782A698" w14:textId="5D3A69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47001B9B">
        <w:rPr>
          <w:rStyle w:val="normaltextrun"/>
          <w:rFonts w:ascii="Cambria" w:hAnsi="Cambria" w:eastAsiaTheme="majorEastAsia" w:cs="Segoe UI"/>
          <w:b/>
          <w:bCs/>
          <w:caps/>
          <w:color w:val="002060"/>
          <w:sz w:val="46"/>
          <w:szCs w:val="46"/>
        </w:rPr>
        <w:t xml:space="preserve">POSTUP zadávání </w:t>
      </w:r>
      <w:r>
        <w:rPr>
          <w:rStyle w:val="normaltextrun"/>
          <w:rFonts w:ascii="Cambria" w:hAnsi="Cambria" w:eastAsiaTheme="majorEastAsia" w:cs="Segoe UI"/>
          <w:b/>
          <w:bCs/>
          <w:caps/>
          <w:color w:val="002060"/>
          <w:sz w:val="46"/>
          <w:szCs w:val="46"/>
        </w:rPr>
        <w:t>Externích kontrol</w:t>
      </w:r>
    </w:p>
    <w:p w:rsidR="009D237C" w:rsidP="009D237C" w14:paraId="4A3DFC5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</w:rPr>
      </w:pPr>
    </w:p>
    <w:p w:rsidR="009D237C" w:rsidP="009D237C" w14:paraId="4705AD3B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</w:rPr>
      </w:pPr>
    </w:p>
    <w:p w:rsidR="009D237C" w:rsidP="009D237C" w14:paraId="3FD3894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</w:rPr>
      </w:pPr>
    </w:p>
    <w:p w:rsidR="00722BAE" w:rsidRPr="004348D2" w14:paraId="1287FD31" w14:textId="77777777"/>
    <w:p w:rsidR="00722BAE" w:rsidRPr="004348D2" w14:paraId="1287FD32" w14:textId="77777777"/>
    <w:p w:rsidR="00722BAE" w:rsidRPr="007266C1" w14:paraId="1287FD33" w14:textId="77777777"/>
    <w:p w:rsidR="00722BAE" w:rsidRPr="007266C1" w14:paraId="1287FD34" w14:textId="77777777"/>
    <w:p w:rsidR="00722BAE" w:rsidP="004F3E91" w14:paraId="1287FD35" w14:textId="63DC7348"/>
    <w:p w:rsidR="004F4C20" w:rsidP="004F3E91" w14:paraId="1B3F7DBB" w14:textId="6DC729FA"/>
    <w:p w:rsidR="004228E6" w:rsidRPr="007266C1" w14:paraId="2ECA8039" w14:textId="77777777"/>
    <w:p w:rsidR="009D237C" w:rsidP="009D237C" w14:paraId="23451696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17365D" w:themeColor="text2" w:themeShade="BF"/>
          <w:sz w:val="28"/>
          <w:szCs w:val="28"/>
        </w:rPr>
      </w:pPr>
    </w:p>
    <w:p w:rsidR="009D237C" w:rsidP="009D237C" w14:paraId="4D03D0AD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17365D" w:themeColor="text2" w:themeShade="BF"/>
          <w:sz w:val="28"/>
          <w:szCs w:val="28"/>
        </w:rPr>
      </w:pPr>
    </w:p>
    <w:p w:rsidR="003539C7" w:rsidP="003539C7" w14:paraId="552C8C98" w14:textId="1D2124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</w:pPr>
      <w:r w:rsidRPr="00E86ED5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Platnost od 30. 1. 2023</w:t>
      </w:r>
    </w:p>
    <w:p w:rsidR="003539C7" w:rsidRPr="003539C7" w:rsidP="003539C7" w14:paraId="02694FA5" w14:textId="68A22F4F">
      <w:pPr>
        <w:jc w:val="left"/>
        <w:rPr>
          <w:rFonts w:ascii="Arial" w:eastAsia="Times New Roman" w:hAnsi="Arial" w:cs="Arial"/>
          <w:b/>
          <w:bCs/>
          <w:color w:val="00206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br w:type="page"/>
      </w:r>
    </w:p>
    <w:sdt>
      <w:sdtPr>
        <w:id w:val="-1178959811"/>
        <w:docPartObj>
          <w:docPartGallery w:val="Table of Contents"/>
          <w:docPartUnique/>
        </w:docPartObj>
      </w:sdtPr>
      <w:sdtEndPr>
        <w:rPr>
          <w:rFonts w:eastAsiaTheme="minorHAnsi" w:cstheme="minorBidi"/>
          <w:b/>
          <w:bCs/>
          <w:color w:val="auto"/>
          <w:sz w:val="24"/>
          <w:szCs w:val="22"/>
        </w:rPr>
      </w:sdtEndPr>
      <w:sdtContent>
        <w:p w:rsidR="003539C7" w:rsidRPr="003539C7" w14:paraId="2B7EFAF5" w14:textId="3DF73277">
          <w:pPr>
            <w:pStyle w:val="TOCHeading"/>
            <w:rPr>
              <w:rStyle w:val="MPnadpis1Char"/>
            </w:rPr>
          </w:pPr>
          <w:bookmarkStart w:id="0" w:name="_Toc256000000"/>
          <w:r w:rsidRPr="003539C7">
            <w:rPr>
              <w:rStyle w:val="MPnadpis1Char"/>
            </w:rPr>
            <w:t>Obsah</w:t>
          </w:r>
          <w:bookmarkEnd w:id="0"/>
        </w:p>
        <w:p w14:paraId="416E4A57" w14:textId="51EE4C6F">
          <w:pPr>
            <w:pStyle w:val="TOC1"/>
            <w:tabs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6000000" w:history="1">
            <w:r w:rsidRPr="003539C7">
              <w:rPr>
                <w:rStyle w:val="Hyperlink"/>
              </w:rPr>
              <w:t>Obsah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Úvod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Záložka Žadatel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Záložka Kontrola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  <w:noProof/>
              </w:rPr>
              <w:t>Záložka Nové kontrolní zjištění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 w:rsidRPr="00A76092">
              <w:rPr>
                <w:rStyle w:val="Hyperlink"/>
                <w:noProof/>
              </w:rPr>
              <w:t>Záložka podjatosti kontrolujícího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  <w:noProof/>
              </w:rPr>
              <w:t>Záložka Námitka proti kontrolnímu zjistění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  <w:noProof/>
              </w:rPr>
              <w:t>Záložka Přílohy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3539C7">
          <w:r>
            <w:rPr>
              <w:b/>
              <w:bCs/>
            </w:rPr>
            <w:fldChar w:fldCharType="end"/>
          </w:r>
        </w:p>
      </w:sdtContent>
    </w:sdt>
    <w:p w:rsidR="003539C7" w:rsidRPr="003539C7" w:rsidP="003539C7" w14:paraId="21177CE8" w14:textId="1D1F8A5A">
      <w:pPr>
        <w:jc w:val="left"/>
      </w:pPr>
      <w:r>
        <w:br w:type="page"/>
      </w:r>
    </w:p>
    <w:p w:rsidR="003539C7" w:rsidP="003539C7" w14:paraId="344D95A2" w14:textId="4A2057A4">
      <w:pPr>
        <w:pStyle w:val="Heading1"/>
      </w:pPr>
      <w:bookmarkStart w:id="1" w:name="_Toc256000001"/>
      <w:r>
        <w:t>Úvod</w:t>
      </w:r>
      <w:bookmarkEnd w:id="1"/>
    </w:p>
    <w:p w:rsidR="005145DB" w14:paraId="1287FD39" w14:textId="43A76B13">
      <w:r w:rsidRPr="00DA7D2D">
        <w:t>V případě, že u žadatele/příjemce proběhne externí kontrola (např. kontrola</w:t>
      </w:r>
      <w:r w:rsidRPr="00DA7D2D" w:rsidR="008877CC">
        <w:t xml:space="preserve"> </w:t>
      </w:r>
      <w:r w:rsidRPr="00DA7D2D" w:rsidR="00175BE1">
        <w:t xml:space="preserve">orgánu finanční správy, Auditního orgánu, Evropské komise, </w:t>
      </w:r>
      <w:r w:rsidRPr="00DA7D2D" w:rsidR="0011317F">
        <w:t>NKÚ</w:t>
      </w:r>
      <w:r w:rsidRPr="00DA7D2D">
        <w:t xml:space="preserve">), </w:t>
      </w:r>
      <w:r w:rsidRPr="00DA7D2D" w:rsidR="00897535">
        <w:t xml:space="preserve">musí </w:t>
      </w:r>
      <w:r w:rsidRPr="00DA7D2D" w:rsidR="00935F90">
        <w:t xml:space="preserve">žadatel/příjemce vyplnit </w:t>
      </w:r>
      <w:r w:rsidRPr="00DA7D2D" w:rsidR="00897535">
        <w:t>v MS2</w:t>
      </w:r>
      <w:r w:rsidRPr="00DA7D2D" w:rsidR="00935F90">
        <w:t xml:space="preserve">014+ </w:t>
      </w:r>
      <w:r w:rsidRPr="00DA7D2D">
        <w:t xml:space="preserve">veškeré údaje o </w:t>
      </w:r>
      <w:r w:rsidRPr="00DA7D2D" w:rsidR="00C9797C">
        <w:t>probíhající a vykonané</w:t>
      </w:r>
      <w:r w:rsidRPr="00DA7D2D">
        <w:t xml:space="preserve"> kontrole.</w:t>
      </w:r>
    </w:p>
    <w:p w:rsidR="003539C7" w:rsidRPr="00DA7D2D" w:rsidP="003539C7" w14:paraId="08C38289" w14:textId="4260E92F">
      <w:pPr>
        <w:pStyle w:val="Heading1"/>
      </w:pPr>
      <w:bookmarkStart w:id="2" w:name="_Toc256000002"/>
      <w:r>
        <w:t>Záložka Žadatel</w:t>
      </w:r>
      <w:bookmarkEnd w:id="2"/>
    </w:p>
    <w:p w:rsidR="005145DB" w:rsidRPr="00DA7D2D" w14:paraId="1287FD3A" w14:textId="77777777">
      <w:r w:rsidRPr="00DA7D2D">
        <w:t xml:space="preserve">Po přihlášení do systému </w:t>
      </w:r>
      <w:r w:rsidRPr="00DA7D2D" w:rsidR="00897535">
        <w:t>MS2014+ přejděte</w:t>
      </w:r>
      <w:r w:rsidRPr="00DA7D2D">
        <w:t xml:space="preserve"> na obrazovku se seznamem projektů – menu „Žadatel“.</w:t>
      </w:r>
    </w:p>
    <w:p w:rsidR="005145DB" w:rsidRPr="00DA7D2D" w14:paraId="1287FD3B" w14:textId="77777777">
      <w:r w:rsidRPr="00DA7D2D">
        <w:rPr>
          <w:noProof/>
        </w:rPr>
        <w:drawing>
          <wp:inline distT="0" distB="0" distL="0" distR="0">
            <wp:extent cx="5760720" cy="2744470"/>
            <wp:effectExtent l="0" t="0" r="0" b="0"/>
            <wp:docPr id="48" name="Obráze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5DB" w:rsidRPr="00DA7D2D" w14:paraId="1287FD3C" w14:textId="77777777">
      <w:r w:rsidRPr="00DA7D2D">
        <w:rPr>
          <w:noProof/>
        </w:rPr>
        <w:drawing>
          <wp:inline distT="0" distB="0" distL="0" distR="0">
            <wp:extent cx="5760720" cy="2733675"/>
            <wp:effectExtent l="0" t="0" r="0" b="9525"/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E9A" w:rsidP="004F3E91" w14:paraId="0621BDDC" w14:textId="77777777">
      <w:r>
        <w:br w:type="page"/>
      </w:r>
    </w:p>
    <w:p w:rsidR="003539C7" w:rsidP="003539C7" w14:paraId="02339B67" w14:textId="4291928A">
      <w:pPr>
        <w:pStyle w:val="Heading1"/>
      </w:pPr>
      <w:bookmarkStart w:id="3" w:name="_Toc256000003"/>
      <w:r>
        <w:t>Záložka Kontrola</w:t>
      </w:r>
      <w:bookmarkEnd w:id="3"/>
    </w:p>
    <w:p w:rsidR="005145DB" w:rsidRPr="00DA7D2D" w14:paraId="1287FD3D" w14:textId="166D827C">
      <w:r w:rsidRPr="00DA7D2D">
        <w:t>N</w:t>
      </w:r>
      <w:r w:rsidRPr="00DA7D2D" w:rsidR="00897535">
        <w:t>ásledně vyberte</w:t>
      </w:r>
      <w:r w:rsidRPr="00DA7D2D">
        <w:t xml:space="preserve"> projekt, na kterém probíhá kontrola</w:t>
      </w:r>
      <w:r w:rsidR="00F73C21">
        <w:t>,</w:t>
      </w:r>
      <w:r w:rsidRPr="00DA7D2D">
        <w:t xml:space="preserve"> a přejd</w:t>
      </w:r>
      <w:r w:rsidR="00BC55A6">
        <w:t>ět</w:t>
      </w:r>
      <w:r w:rsidRPr="00DA7D2D">
        <w:t xml:space="preserve">e do modulu </w:t>
      </w:r>
      <w:r w:rsidR="00F73C21">
        <w:t>K</w:t>
      </w:r>
      <w:r w:rsidRPr="00DA7D2D">
        <w:t>ontrola kliknutím na položku „Kontroly“ v levém menu.</w:t>
      </w:r>
    </w:p>
    <w:p w:rsidR="005145DB" w:rsidRPr="00DA7D2D" w14:paraId="1287FD3E" w14:textId="77777777">
      <w:r w:rsidRPr="00DA7D2D">
        <w:rPr>
          <w:noProof/>
        </w:rPr>
        <w:drawing>
          <wp:inline distT="0" distB="0" distL="0" distR="0">
            <wp:extent cx="5760720" cy="2898775"/>
            <wp:effectExtent l="0" t="0" r="0" b="0"/>
            <wp:docPr id="50" name="Obráze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5DB" w:rsidRPr="00DA7D2D" w14:paraId="1287FD3F" w14:textId="77777777">
      <w:r w:rsidRPr="00DA7D2D">
        <w:t xml:space="preserve">Systém zobrazí seznam všech </w:t>
      </w:r>
      <w:r w:rsidRPr="00DA7D2D" w:rsidR="00B56E94">
        <w:t xml:space="preserve">externích </w:t>
      </w:r>
      <w:r w:rsidRPr="00DA7D2D">
        <w:t xml:space="preserve">kontrol na vybraném projektu. Pro založení nové kontroly </w:t>
      </w:r>
      <w:r w:rsidRPr="00DA7D2D" w:rsidR="00042418">
        <w:t>zvolte</w:t>
      </w:r>
      <w:r w:rsidRPr="00DA7D2D">
        <w:t xml:space="preserve"> možnost „Nová kontrola“ z levého menu.</w:t>
      </w:r>
    </w:p>
    <w:p w:rsidR="005145DB" w:rsidRPr="00DA7D2D" w14:paraId="1287FD40" w14:textId="77777777">
      <w:r w:rsidRPr="00DA7D2D">
        <w:rPr>
          <w:noProof/>
        </w:rPr>
        <w:drawing>
          <wp:inline distT="0" distB="0" distL="0" distR="0">
            <wp:extent cx="5760720" cy="1189355"/>
            <wp:effectExtent l="0" t="0" r="0" b="0"/>
            <wp:docPr id="57" name="Obráze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5DB" w:rsidRPr="00DA7D2D" w14:paraId="1287FD41" w14:textId="6AFAC4A6">
      <w:r w:rsidRPr="00DA7D2D">
        <w:t xml:space="preserve">Po kliknutí na položku „Nová kontrola“ se </w:t>
      </w:r>
      <w:r w:rsidRPr="00DA7D2D">
        <w:t>založí</w:t>
      </w:r>
      <w:r w:rsidRPr="00DA7D2D">
        <w:t xml:space="preserve"> nový záznam kontroly (</w:t>
      </w:r>
      <w:r w:rsidR="00F73C21">
        <w:t>částečně vyplněný řádek</w:t>
      </w:r>
      <w:r w:rsidRPr="00DA7D2D">
        <w:t>). Záznam má defaultně vyplněn Název kont</w:t>
      </w:r>
      <w:r w:rsidRPr="00DA7D2D" w:rsidR="00241C2A">
        <w:t>roly „Externí kontrola DD.MM.RR</w:t>
      </w:r>
      <w:r w:rsidR="00FA0C78">
        <w:t>“</w:t>
      </w:r>
      <w:r w:rsidRPr="00DA7D2D" w:rsidR="00241C2A">
        <w:t xml:space="preserve"> (datum založení kontroly)</w:t>
      </w:r>
      <w:r w:rsidRPr="00DA7D2D">
        <w:t xml:space="preserve">, který se dá upravit na detailu kontroly. </w:t>
      </w:r>
    </w:p>
    <w:p w:rsidR="005145DB" w:rsidRPr="00DA7D2D" w14:paraId="1287FD42" w14:textId="77777777">
      <w:r w:rsidRPr="00DA7D2D">
        <w:rPr>
          <w:noProof/>
        </w:rPr>
        <w:drawing>
          <wp:inline distT="0" distB="0" distL="0" distR="0">
            <wp:extent cx="5760720" cy="1379220"/>
            <wp:effectExtent l="0" t="0" r="0" b="0"/>
            <wp:docPr id="58" name="Obráze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5DB" w:rsidRPr="00DA7D2D" w14:paraId="1287FD43" w14:textId="77777777"/>
    <w:p w:rsidR="005145DB" w:rsidRPr="00DA7D2D" w14:paraId="1287FD44" w14:textId="77777777"/>
    <w:p w:rsidR="005145DB" w:rsidRPr="00DA7D2D" w:rsidP="005C2D22" w14:paraId="1287FD45" w14:textId="122A5CBE">
      <w:pPr>
        <w:keepNext/>
        <w:keepLines/>
      </w:pPr>
      <w:r w:rsidRPr="00DA7D2D">
        <w:t>Kliknutím na tento záznam se otevře jeho detail. Do názvu</w:t>
      </w:r>
      <w:r>
        <w:t xml:space="preserve"> kontroly</w:t>
      </w:r>
      <w:r w:rsidRPr="00DA7D2D">
        <w:t xml:space="preserve"> pro zřetelnou identifikaci doplňte název kontrolního orgánu.</w:t>
      </w:r>
    </w:p>
    <w:p w:rsidR="005145DB" w:rsidRPr="00DA7D2D" w:rsidP="005C2D22" w14:paraId="1287FD46" w14:textId="77777777">
      <w:pPr>
        <w:keepNext/>
        <w:keepLines/>
      </w:pPr>
      <w:r>
        <w:rPr>
          <w:noProof/>
        </w:rPr>
        <w:drawing>
          <wp:inline distT="0" distB="0" distL="0" distR="0">
            <wp:extent cx="5756910" cy="30505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DB" w:rsidRPr="00DA7D2D" w14:paraId="1287FD47" w14:textId="799C4A36">
      <w:r w:rsidRPr="00DA7D2D">
        <w:t>Na zobrazeném detailu kontroly</w:t>
      </w:r>
      <w:r w:rsidRPr="00DA7D2D" w:rsidR="002B5723">
        <w:t xml:space="preserve"> </w:t>
      </w:r>
      <w:r w:rsidRPr="00DA7D2D">
        <w:t xml:space="preserve">pak </w:t>
      </w:r>
      <w:r w:rsidRPr="00DA7D2D" w:rsidR="008A06BA">
        <w:t xml:space="preserve">vyplňte </w:t>
      </w:r>
      <w:r w:rsidRPr="00DA7D2D">
        <w:t xml:space="preserve">všechny požadované údaje o probíhající kontrole. Po vyplnění čísla kontroly </w:t>
      </w:r>
      <w:r w:rsidR="000E2765">
        <w:t>(</w:t>
      </w:r>
      <w:r w:rsidRPr="00DA7D2D" w:rsidR="00B62D53">
        <w:t>případně čísl</w:t>
      </w:r>
      <w:r w:rsidR="00FA0C78">
        <w:t>a</w:t>
      </w:r>
      <w:r w:rsidRPr="00DA7D2D" w:rsidR="00B62D53">
        <w:t xml:space="preserve"> jednací</w:t>
      </w:r>
      <w:r w:rsidR="00FA0C78">
        <w:t>ho</w:t>
      </w:r>
      <w:r w:rsidR="000E2765">
        <w:t>)</w:t>
      </w:r>
      <w:r w:rsidRPr="00DA7D2D" w:rsidR="00B62D53">
        <w:t>, data</w:t>
      </w:r>
      <w:r w:rsidRPr="00DA7D2D">
        <w:t xml:space="preserve"> zahájení kontroly</w:t>
      </w:r>
      <w:r w:rsidR="00942609">
        <w:t>, názvu Kontrolního orgánu</w:t>
      </w:r>
      <w:r w:rsidRPr="00DA7D2D" w:rsidR="00B62D53">
        <w:t xml:space="preserve"> a</w:t>
      </w:r>
      <w:r w:rsidR="00FA0C78">
        <w:t> </w:t>
      </w:r>
      <w:r w:rsidRPr="00DA7D2D" w:rsidR="00B62D53">
        <w:t xml:space="preserve">stručného předmětu kontroly záznam uložte. Stav </w:t>
      </w:r>
      <w:r w:rsidRPr="00DA7D2D">
        <w:t xml:space="preserve">kontroly </w:t>
      </w:r>
      <w:r w:rsidRPr="00DA7D2D" w:rsidR="00B62D53">
        <w:t xml:space="preserve">se </w:t>
      </w:r>
      <w:r w:rsidRPr="00DA7D2D">
        <w:t>automaticky přepne do</w:t>
      </w:r>
      <w:r w:rsidR="006A65FB">
        <w:t> </w:t>
      </w:r>
      <w:r w:rsidRPr="00DA7D2D">
        <w:t>stavu „Kontrola zahájena“</w:t>
      </w:r>
      <w:r w:rsidR="006A65FB">
        <w:t xml:space="preserve"> </w:t>
      </w:r>
      <w:r w:rsidR="00E054FC">
        <w:t>a</w:t>
      </w:r>
      <w:r w:rsidRPr="00E054FC" w:rsidR="00E054FC">
        <w:t xml:space="preserve"> </w:t>
      </w:r>
      <w:r w:rsidRPr="00DA7D2D" w:rsidR="00E054FC">
        <w:t xml:space="preserve">odešle se </w:t>
      </w:r>
      <w:r w:rsidR="00E054FC">
        <w:t>systémová</w:t>
      </w:r>
      <w:r w:rsidRPr="00DA7D2D" w:rsidR="00E054FC">
        <w:t xml:space="preserve"> depeše manažerovi projektu s textem „Byla založena </w:t>
      </w:r>
      <w:r w:rsidR="00C85124">
        <w:t xml:space="preserve">nová </w:t>
      </w:r>
      <w:r w:rsidRPr="00DA7D2D" w:rsidR="00E054FC">
        <w:t>externí kontrola</w:t>
      </w:r>
      <w:r w:rsidR="006A65FB">
        <w:t>“</w:t>
      </w:r>
      <w:r w:rsidRPr="00DA7D2D" w:rsidR="00E054FC">
        <w:t>.</w:t>
      </w:r>
      <w:r w:rsidRPr="00DA7D2D" w:rsidR="00ED4FA5">
        <w:t xml:space="preserve"> </w:t>
      </w:r>
    </w:p>
    <w:p w:rsidR="005145DB" w:rsidRPr="00DA7D2D" w14:paraId="1287FD48" w14:textId="77777777">
      <w:pPr>
        <w:rPr>
          <w:noProof/>
        </w:rPr>
      </w:pPr>
      <w:r>
        <w:rPr>
          <w:noProof/>
        </w:rPr>
        <w:drawing>
          <wp:inline distT="0" distB="0" distL="0" distR="0">
            <wp:extent cx="5760720" cy="256032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0FB" w14:paraId="4F04559E" w14:textId="77777777"/>
    <w:p w:rsidR="005145DB" w:rsidRPr="00DA7D2D" w:rsidP="005C2D22" w14:paraId="1287FD49" w14:textId="7BD7F1F3">
      <w:pPr>
        <w:keepNext/>
        <w:keepLines/>
      </w:pPr>
      <w:r w:rsidRPr="00DA7D2D">
        <w:t>Následně se také zpřístupní datov</w:t>
      </w:r>
      <w:r>
        <w:t>á</w:t>
      </w:r>
      <w:r w:rsidRPr="00DA7D2D">
        <w:t xml:space="preserve"> položk</w:t>
      </w:r>
      <w:r>
        <w:t>a</w:t>
      </w:r>
      <w:r w:rsidRPr="00DA7D2D">
        <w:t xml:space="preserve"> pro vyplnění data ukončení kontroly, po jejímž vyplnění a uložení bude možné vyplnit výsledek kontroly (se zjištěním/bez zjištění). </w:t>
      </w:r>
      <w:r w:rsidR="00C11E0A">
        <w:rPr>
          <w:noProof/>
        </w:rPr>
        <mc:AlternateContent>
          <mc:Choice Requires="wpg">
            <w:drawing>
              <wp:inline distT="0" distB="0" distL="0" distR="0">
                <wp:extent cx="5760720" cy="2782958"/>
                <wp:effectExtent l="0" t="0" r="11430" b="17780"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60720" cy="2782958"/>
                          <a:chOff x="0" y="0"/>
                          <a:chExt cx="6003097" cy="2914630"/>
                        </a:xfrm>
                      </wpg:grpSpPr>
                      <pic:pic xmlns:pic="http://schemas.openxmlformats.org/drawingml/2006/picture">
                        <pic:nvPicPr>
                          <pic:cNvPr id="14" name="Obrázek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2465" cy="247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15" name="Řečová bublina: obdélníkový bublinový popisek 15"/>
                        <wps:cNvSpPr/>
                        <wps:spPr>
                          <a:xfrm>
                            <a:off x="4159496" y="1966355"/>
                            <a:ext cx="1843601" cy="948275"/>
                          </a:xfrm>
                          <a:prstGeom prst="wedgeRectCallout">
                            <a:avLst>
                              <a:gd name="adj1" fmla="val -34356"/>
                              <a:gd name="adj2" fmla="val -60019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11E0A" w:rsidRPr="000F6309" w:rsidP="00C11E0A" w14:textId="77777777">
                              <w:pPr>
                                <w:shd w:val="clear" w:color="auto" w:fill="FFFFFF" w:themeFill="background1"/>
                                <w:rPr>
                                  <w:color w:val="002060"/>
                                  <w:sz w:val="16"/>
                                  <w:szCs w:val="16"/>
                                </w:rPr>
                              </w:pPr>
                              <w:r w:rsidRPr="000F6309">
                                <w:rPr>
                                  <w:color w:val="002060"/>
                                  <w:sz w:val="16"/>
                                  <w:szCs w:val="16"/>
                                </w:rPr>
                                <w:t>Tlačítko Finalizovat použijte až v případě, že máte vyplněné všechny relevantní informace, zejména kontrolní zjištění a opatření k nápravě. Po jeho použití dojde k uzamčení záznamu k další editaci.</w:t>
                              </w:r>
                              <w:r>
                                <w:rPr>
                                  <w:color w:val="00206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13" o:spid="_x0000_i1025" style="width:453.6pt;height:219.15pt;mso-position-horizontal-relative:char;mso-position-vertical-relative:line" coordsize="60030,291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4" o:spid="_x0000_s1026" type="#_x0000_t75" style="width:57524;height:24771;mso-wrap-style:square;position:absolute;visibility:visible">
                  <v:imagedata r:id="rId15" o:title="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Řečová bublina: obdélníkový bublinový popisek 15" o:spid="_x0000_s1027" type="#_x0000_t61" style="width:18436;height:9483;left:41594;mso-wrap-style:square;position:absolute;top:19663;visibility:visible;v-text-anchor:middle" adj="3379,-2164" filled="f" strokecolor="#243f60" strokeweight="2pt">
                  <v:textbox>
                    <w:txbxContent>
                      <w:p w:rsidR="00C11E0A" w:rsidRPr="000F6309" w:rsidP="00C11E0A" w14:paraId="5D812633" w14:textId="77777777">
                        <w:pPr>
                          <w:shd w:val="clear" w:color="auto" w:fill="FFFFFF" w:themeFill="background1"/>
                          <w:rPr>
                            <w:color w:val="002060"/>
                            <w:sz w:val="16"/>
                            <w:szCs w:val="16"/>
                          </w:rPr>
                        </w:pPr>
                        <w:r w:rsidRPr="000F6309">
                          <w:rPr>
                            <w:color w:val="002060"/>
                            <w:sz w:val="16"/>
                            <w:szCs w:val="16"/>
                          </w:rPr>
                          <w:t>Tlačítko Finalizovat použijte až v případě, že máte vyplněné všechny relevantní informace, zejména kontrolní zjištění a opatření k nápravě. Po jeho použití dojde k uzamčení záznamu k další editaci.</w:t>
                        </w:r>
                        <w:r>
                          <w:rPr>
                            <w:color w:val="00206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935FE4" w14:paraId="1287FD4C" w14:textId="77777777">
      <w:pPr>
        <w:pStyle w:val="Heading1"/>
        <w:rPr>
          <w:noProof/>
        </w:rPr>
      </w:pPr>
      <w:bookmarkStart w:id="4" w:name="_Toc256000004"/>
      <w:r>
        <w:rPr>
          <w:noProof/>
        </w:rPr>
        <w:t>Záložka Nové kontrolní zjištění</w:t>
      </w:r>
      <w:bookmarkEnd w:id="4"/>
    </w:p>
    <w:p w:rsidR="005922C1" w:rsidP="005922C1" w14:paraId="120FDB83" w14:textId="77777777"/>
    <w:p w:rsidR="005922C1" w:rsidRPr="00DA7D2D" w:rsidP="005922C1" w14:paraId="6AB3B789" w14:textId="6BF0DB09">
      <w:r w:rsidRPr="00DA7D2D">
        <w:t>V případě, že bylo při kontrole zjištěno nějaké pochybení, zvolte v levém menu odpovídající položku menu a založte „Nové kontrolní zjištění“, případně pak „Nové nápravné opatření“.</w:t>
      </w:r>
    </w:p>
    <w:p w:rsidR="005922C1" w:rsidP="005922C1" w14:paraId="0B94F111" w14:textId="77777777">
      <w:r w:rsidRPr="00DA7D2D">
        <w:t>Vyplňte požadované údaje a záznam uložte. V případě potřeby založit nový záznam použijte tlačítko „Nový záznam“.</w:t>
      </w:r>
    </w:p>
    <w:p w:rsidR="00935FE4" w:rsidRPr="00DA7D2D" w14:paraId="1287FD4D" w14:textId="77777777"/>
    <w:p w:rsidR="005145DB" w:rsidRPr="00DA7D2D" w14:paraId="1287FD4E" w14:textId="77777777">
      <w:r>
        <w:rPr>
          <w:noProof/>
        </w:rPr>
        <w:drawing>
          <wp:inline distT="0" distB="0" distL="0" distR="0">
            <wp:extent cx="5752465" cy="2695493"/>
            <wp:effectExtent l="0" t="0" r="63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69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45DB" w:rsidRPr="00DA7D2D" w14:paraId="1287FD50" w14:textId="77777777">
      <w:r w:rsidRPr="00DA7D2D">
        <w:t>Záznam o kontrolním zjištění/nápravném opatření se pak zobrazí jak v seznamu pro</w:t>
      </w:r>
      <w:r w:rsidR="006A65FB">
        <w:t> </w:t>
      </w:r>
      <w:r w:rsidRPr="00DA7D2D">
        <w:t>zakládání nových kontrolních zjištění/nápravných opatření, tak na odpovídající záložce na detailu kontroly.</w:t>
      </w:r>
    </w:p>
    <w:p w:rsidR="005145DB" w:rsidRPr="00DA7D2D" w14:paraId="1287FD51" w14:textId="77777777">
      <w:r>
        <w:rPr>
          <w:noProof/>
        </w:rPr>
        <w:drawing>
          <wp:inline distT="0" distB="0" distL="0" distR="0">
            <wp:extent cx="5752465" cy="1303655"/>
            <wp:effectExtent l="0" t="0" r="63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DB" w14:paraId="1287FD52" w14:textId="11698958">
      <w:r w:rsidRPr="00DA7D2D">
        <w:t xml:space="preserve">K externí kontrole je </w:t>
      </w:r>
      <w:r w:rsidRPr="00DA7D2D" w:rsidR="00EB7D28">
        <w:t xml:space="preserve">nutné po </w:t>
      </w:r>
      <w:r w:rsidRPr="00DA7D2D" w:rsidR="005C299D">
        <w:t>ukončení</w:t>
      </w:r>
      <w:r w:rsidRPr="00DA7D2D" w:rsidR="00EB7D28">
        <w:t xml:space="preserve"> kontroly </w:t>
      </w:r>
      <w:r w:rsidRPr="00DA7D2D">
        <w:t>připojit přílohu –</w:t>
      </w:r>
      <w:r w:rsidRPr="00DA7D2D" w:rsidR="005C299D">
        <w:t xml:space="preserve"> </w:t>
      </w:r>
      <w:r w:rsidRPr="00DA7D2D">
        <w:rPr>
          <w:b/>
        </w:rPr>
        <w:t>Protokol o</w:t>
      </w:r>
      <w:r w:rsidR="001C4624">
        <w:rPr>
          <w:b/>
        </w:rPr>
        <w:t> </w:t>
      </w:r>
      <w:r w:rsidRPr="00DA7D2D">
        <w:rPr>
          <w:b/>
        </w:rPr>
        <w:t>kontrole</w:t>
      </w:r>
      <w:r w:rsidRPr="00DA7D2D" w:rsidR="00175BE1">
        <w:rPr>
          <w:b/>
        </w:rPr>
        <w:t xml:space="preserve">, Zprávu o auditu operace, Zprávu o daňové </w:t>
      </w:r>
      <w:r w:rsidRPr="00DA7D2D" w:rsidR="0011317F">
        <w:rPr>
          <w:b/>
        </w:rPr>
        <w:t>kontrole</w:t>
      </w:r>
      <w:r w:rsidRPr="00DA7D2D" w:rsidR="00175BE1">
        <w:rPr>
          <w:b/>
        </w:rPr>
        <w:t xml:space="preserve"> apod</w:t>
      </w:r>
      <w:r w:rsidRPr="00DA7D2D" w:rsidR="005C299D">
        <w:rPr>
          <w:b/>
        </w:rPr>
        <w:t>.</w:t>
      </w:r>
      <w:r w:rsidRPr="00DA7D2D">
        <w:t xml:space="preserve"> </w:t>
      </w:r>
      <w:r w:rsidR="00BC55A6">
        <w:t>Doložení</w:t>
      </w:r>
      <w:r w:rsidRPr="00DA7D2D" w:rsidR="00BC55A6">
        <w:t xml:space="preserve"> </w:t>
      </w:r>
      <w:r w:rsidRPr="00DA7D2D" w:rsidR="005C299D">
        <w:t>přílohy provedete</w:t>
      </w:r>
      <w:r w:rsidRPr="00DA7D2D">
        <w:t xml:space="preserve"> přes položku Přílohy v levém menu.</w:t>
      </w:r>
    </w:p>
    <w:p w:rsidR="00463C24" w14:paraId="1287FD53" w14:textId="77777777">
      <w:pPr>
        <w:pStyle w:val="Heading1"/>
        <w:rPr>
          <w:noProof/>
        </w:rPr>
      </w:pPr>
      <w:bookmarkStart w:id="5" w:name="_Toc256000005"/>
      <w:r w:rsidRPr="00A76092">
        <w:rPr>
          <w:noProof/>
        </w:rPr>
        <w:t>Záložka podjatosti kontrolujícího</w:t>
      </w:r>
      <w:bookmarkEnd w:id="5"/>
    </w:p>
    <w:p w:rsidR="00463C24" w:rsidRPr="004F3E91" w14:paraId="1287FD54" w14:textId="77777777">
      <w:r w:rsidRPr="004F3E91">
        <w:t xml:space="preserve">Vyplňte v případě, že je relevantní. </w:t>
      </w:r>
    </w:p>
    <w:p w:rsidR="00463C24" w14:paraId="1287FD55" w14:textId="77777777">
      <w:r>
        <w:rPr>
          <w:noProof/>
        </w:rPr>
        <w:drawing>
          <wp:inline distT="0" distB="0" distL="0" distR="0">
            <wp:extent cx="5752465" cy="3159760"/>
            <wp:effectExtent l="0" t="0" r="635" b="254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15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C24" w14:paraId="1287FD56" w14:textId="77777777">
      <w:pPr>
        <w:pStyle w:val="Heading1"/>
        <w:rPr>
          <w:noProof/>
        </w:rPr>
      </w:pPr>
      <w:bookmarkStart w:id="6" w:name="_Toc256000006"/>
      <w:r>
        <w:rPr>
          <w:noProof/>
        </w:rPr>
        <w:t>Záložka Námitka proti kontrolnímu zjistění</w:t>
      </w:r>
      <w:bookmarkEnd w:id="6"/>
    </w:p>
    <w:p w:rsidR="00463C24" w:rsidRPr="00CD1EF9" w:rsidP="005C2D22" w14:paraId="1287FD57" w14:textId="77777777">
      <w:pPr>
        <w:keepNext/>
        <w:keepLines/>
      </w:pPr>
      <w:r>
        <w:t xml:space="preserve">Vyplňte v případě, že je relevantní. </w:t>
      </w:r>
    </w:p>
    <w:p w:rsidR="00463C24" w:rsidRPr="00FA1DE4" w:rsidP="005C2D22" w14:paraId="1287FD59" w14:textId="77777777">
      <w:pPr>
        <w:keepNext/>
        <w:keepLines/>
        <w:rPr>
          <w:noProof/>
        </w:rPr>
      </w:pPr>
      <w:r>
        <w:rPr>
          <w:noProof/>
        </w:rPr>
        <w:drawing>
          <wp:inline distT="0" distB="0" distL="0" distR="0">
            <wp:extent cx="5752465" cy="3657600"/>
            <wp:effectExtent l="0" t="0" r="63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FE4" w:rsidP="004F3E91" w14:paraId="1287FD5A" w14:textId="7F9E869F">
      <w:pPr>
        <w:pStyle w:val="Heading1"/>
        <w:rPr>
          <w:noProof/>
        </w:rPr>
      </w:pPr>
      <w:bookmarkStart w:id="7" w:name="_Toc256000007"/>
      <w:r>
        <w:rPr>
          <w:noProof/>
        </w:rPr>
        <w:t>Záložka Přílohy</w:t>
      </w:r>
      <w:bookmarkEnd w:id="7"/>
    </w:p>
    <w:p w:rsidR="005145DB" w:rsidRPr="00DA7D2D" w14:paraId="1287FD5C" w14:textId="77777777">
      <w:r>
        <w:rPr>
          <w:noProof/>
        </w:rPr>
        <w:drawing>
          <wp:inline distT="0" distB="0" distL="0" distR="0">
            <wp:extent cx="5760720" cy="18288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DB" w:rsidRPr="00DA7D2D" w14:paraId="1287FD5D" w14:textId="77777777">
      <w:r w:rsidRPr="00DA7D2D">
        <w:t>Vyplňte</w:t>
      </w:r>
      <w:r w:rsidRPr="00DA7D2D">
        <w:t xml:space="preserve"> </w:t>
      </w:r>
      <w:r w:rsidRPr="00DA7D2D">
        <w:t>n</w:t>
      </w:r>
      <w:r w:rsidRPr="00DA7D2D">
        <w:t>ázev dokumentu</w:t>
      </w:r>
      <w:r w:rsidRPr="00DA7D2D">
        <w:t xml:space="preserve"> „Zápis z kontroly“, přes tlačítko Připojit přiložte</w:t>
      </w:r>
      <w:r w:rsidRPr="00DA7D2D">
        <w:t xml:space="preserve"> požadovaný soubor, a celý záznam u</w:t>
      </w:r>
      <w:r w:rsidRPr="00DA7D2D">
        <w:t>ložte</w:t>
      </w:r>
      <w:r w:rsidRPr="00DA7D2D">
        <w:t>. Pokud chce</w:t>
      </w:r>
      <w:r w:rsidRPr="00DA7D2D">
        <w:t>te</w:t>
      </w:r>
      <w:r w:rsidRPr="00DA7D2D">
        <w:t xml:space="preserve"> přiložit </w:t>
      </w:r>
      <w:r w:rsidRPr="00DA7D2D">
        <w:t>více souborů, učiňte</w:t>
      </w:r>
      <w:r w:rsidRPr="00DA7D2D">
        <w:t xml:space="preserve"> tak pomocí tlačítka „Nový záznam“. </w:t>
      </w:r>
      <w:r w:rsidR="00942609">
        <w:t xml:space="preserve">Přílohy není nutné v systému podepisovat. </w:t>
      </w:r>
    </w:p>
    <w:p w:rsidR="005145DB" w:rsidRPr="00DA7D2D" w14:paraId="1287FD5E" w14:textId="28E14FEC">
      <w:pPr>
        <w:rPr>
          <w:b/>
        </w:rPr>
      </w:pPr>
      <w:r w:rsidRPr="003C6959">
        <w:t>Ukončete vkládání údajů a vraťte se zpět na záložku „Detail kontroly“. Po vyplnění pole "Výsledek kontroly" (se zjištěním/bez zjištění) a uložení se zpřístupní tlačítko „Finalizovat“, pomocí něhož dojde k uzamčení zadaných údajů, které již dále nepůjde editovat.</w:t>
      </w:r>
      <w:r w:rsidR="00F30615">
        <w:t xml:space="preserve"> </w:t>
      </w:r>
      <w:r w:rsidR="009026B8">
        <w:t xml:space="preserve">K editaci zůstává přístupná pouze záložka Přílohy. </w:t>
      </w:r>
    </w:p>
    <w:sectPr w:rsidSect="00EA14B8"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07492976"/>
      <w:docPartObj>
        <w:docPartGallery w:val="Page Numbers (Bottom of Page)"/>
        <w:docPartUnique/>
      </w:docPartObj>
    </w:sdtPr>
    <w:sdtContent>
      <w:p w:rsidR="00A16558" w14:paraId="6E1B18C5" w14:textId="253EA18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:rsidR="00EA14B8" w:rsidP="004F4C20" w14:paraId="1287FD7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6ED5" w:rsidRPr="00E86ED5" w:rsidP="00E86ED5" w14:paraId="474A6132" w14:textId="6A10B11F">
    <w:pPr>
      <w:pStyle w:val="Footer"/>
      <w:rPr>
        <w:rFonts w:ascii="Arial" w:hAnsi="Arial" w:cs="Arial"/>
        <w:b/>
        <w:bCs/>
        <w:color w:val="002060"/>
        <w:sz w:val="22"/>
      </w:rPr>
    </w:pPr>
    <w:bookmarkStart w:id="8" w:name="_Hlk103025839"/>
    <w:bookmarkStart w:id="9" w:name="_Hlk103025840"/>
    <w:bookmarkStart w:id="10" w:name="_Hlk103026097"/>
    <w:bookmarkStart w:id="11" w:name="_Hlk103026098"/>
    <w:bookmarkStart w:id="12" w:name="_Hlk103026383"/>
    <w:bookmarkStart w:id="13" w:name="_Hlk103026384"/>
    <w:bookmarkStart w:id="14" w:name="_Hlk103026588"/>
    <w:bookmarkStart w:id="15" w:name="_Hlk103026589"/>
    <w:r w:rsidRPr="00E86ED5">
      <w:rPr>
        <w:rFonts w:ascii="Arial" w:hAnsi="Arial" w:cs="Arial"/>
        <w:b/>
        <w:bCs/>
        <w:color w:val="002060"/>
        <w:sz w:val="22"/>
      </w:rPr>
      <w:t>PRŮBĚŽNÁ</w:t>
    </w:r>
    <w:r w:rsidRPr="00E86ED5">
      <w:rPr>
        <w:sz w:val="22"/>
      </w:rPr>
      <w:t xml:space="preserve"> </w:t>
    </w:r>
    <w:r w:rsidRPr="00E86ED5">
      <w:rPr>
        <w:rFonts w:ascii="Arial" w:hAnsi="Arial" w:cs="Arial"/>
        <w:b/>
        <w:bCs/>
        <w:color w:val="002060"/>
        <w:sz w:val="22"/>
      </w:rPr>
      <w:t xml:space="preserve">VÝZVA Č. </w:t>
    </w:r>
    <w:bookmarkEnd w:id="8"/>
    <w:bookmarkEnd w:id="9"/>
    <w:bookmarkEnd w:id="10"/>
    <w:bookmarkEnd w:id="11"/>
    <w:bookmarkEnd w:id="12"/>
    <w:bookmarkEnd w:id="13"/>
    <w:bookmarkEnd w:id="14"/>
    <w:bookmarkEnd w:id="15"/>
    <w:r w:rsidRPr="00E86ED5">
      <w:rPr>
        <w:rFonts w:ascii="Arial" w:hAnsi="Arial" w:cs="Arial"/>
        <w:b/>
        <w:bCs/>
        <w:color w:val="002060"/>
        <w:sz w:val="22"/>
      </w:rPr>
      <w:t>1 - Rozvoj a využití datového fondu veřejné správy v územním plánování</w:t>
    </w:r>
  </w:p>
  <w:p w:rsidR="00E86ED5" w14:paraId="63B74BFA" w14:textId="0B7F993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4B8" w:rsidP="004F4C20" w14:paraId="1287FD7F" w14:textId="303AB802">
    <w:pPr>
      <w:pStyle w:val="Header"/>
    </w:pPr>
    <w:r>
      <w:rPr>
        <w:noProof/>
      </w:rPr>
      <w:drawing>
        <wp:inline distT="0" distB="0" distL="0" distR="0">
          <wp:extent cx="4874260" cy="524510"/>
          <wp:effectExtent l="0" t="0" r="0" b="0"/>
          <wp:docPr id="4" name="Obrázek 4" descr="C:\Users\morste\AppData\Local\Microsoft\Windows\INetCache\Content.MSO\AD9E01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 descr="C:\Users\morste\AppData\Local\Microsoft\Windows\INetCache\Content.MSO\AD9E01C.tmp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7426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DB"/>
    <w:rsid w:val="0001479E"/>
    <w:rsid w:val="00030808"/>
    <w:rsid w:val="00042418"/>
    <w:rsid w:val="000B368F"/>
    <w:rsid w:val="000D103D"/>
    <w:rsid w:val="000E2765"/>
    <w:rsid w:val="000F5A4E"/>
    <w:rsid w:val="000F6309"/>
    <w:rsid w:val="00110C1B"/>
    <w:rsid w:val="0011317F"/>
    <w:rsid w:val="00150A73"/>
    <w:rsid w:val="00175BE1"/>
    <w:rsid w:val="001C4624"/>
    <w:rsid w:val="002329FF"/>
    <w:rsid w:val="00241C2A"/>
    <w:rsid w:val="00246BC9"/>
    <w:rsid w:val="002550FB"/>
    <w:rsid w:val="002610C6"/>
    <w:rsid w:val="00277C63"/>
    <w:rsid w:val="002B1B39"/>
    <w:rsid w:val="002B5723"/>
    <w:rsid w:val="002C1FDD"/>
    <w:rsid w:val="002D02AA"/>
    <w:rsid w:val="002D10C3"/>
    <w:rsid w:val="0030269D"/>
    <w:rsid w:val="00306F0E"/>
    <w:rsid w:val="003266B8"/>
    <w:rsid w:val="003539C7"/>
    <w:rsid w:val="003551A3"/>
    <w:rsid w:val="003C6959"/>
    <w:rsid w:val="003D781E"/>
    <w:rsid w:val="003E073B"/>
    <w:rsid w:val="003E72E0"/>
    <w:rsid w:val="004102ED"/>
    <w:rsid w:val="0041070E"/>
    <w:rsid w:val="0042057E"/>
    <w:rsid w:val="004228E6"/>
    <w:rsid w:val="004348D2"/>
    <w:rsid w:val="00463C24"/>
    <w:rsid w:val="004E1443"/>
    <w:rsid w:val="004F3E91"/>
    <w:rsid w:val="004F4C20"/>
    <w:rsid w:val="005145DB"/>
    <w:rsid w:val="00524B7E"/>
    <w:rsid w:val="00545772"/>
    <w:rsid w:val="00560192"/>
    <w:rsid w:val="005659D0"/>
    <w:rsid w:val="00572B1A"/>
    <w:rsid w:val="005749E9"/>
    <w:rsid w:val="0059227C"/>
    <w:rsid w:val="005922C1"/>
    <w:rsid w:val="005C299D"/>
    <w:rsid w:val="005C2D22"/>
    <w:rsid w:val="005E092C"/>
    <w:rsid w:val="006151BA"/>
    <w:rsid w:val="00615F98"/>
    <w:rsid w:val="0065602A"/>
    <w:rsid w:val="0067749B"/>
    <w:rsid w:val="006A65FB"/>
    <w:rsid w:val="00721631"/>
    <w:rsid w:val="00722BAE"/>
    <w:rsid w:val="007266C1"/>
    <w:rsid w:val="007409F9"/>
    <w:rsid w:val="007458C6"/>
    <w:rsid w:val="00772DAB"/>
    <w:rsid w:val="00794CEC"/>
    <w:rsid w:val="007E2824"/>
    <w:rsid w:val="00816F4F"/>
    <w:rsid w:val="00817882"/>
    <w:rsid w:val="00821AE7"/>
    <w:rsid w:val="00837A9F"/>
    <w:rsid w:val="00886B8D"/>
    <w:rsid w:val="008877CC"/>
    <w:rsid w:val="00897535"/>
    <w:rsid w:val="008A06BA"/>
    <w:rsid w:val="008E04FA"/>
    <w:rsid w:val="008F0798"/>
    <w:rsid w:val="00901A43"/>
    <w:rsid w:val="00901A88"/>
    <w:rsid w:val="009026B8"/>
    <w:rsid w:val="009223D3"/>
    <w:rsid w:val="00935F90"/>
    <w:rsid w:val="00935FE4"/>
    <w:rsid w:val="00942609"/>
    <w:rsid w:val="00957851"/>
    <w:rsid w:val="00984C54"/>
    <w:rsid w:val="009D237C"/>
    <w:rsid w:val="009F3C03"/>
    <w:rsid w:val="00A03260"/>
    <w:rsid w:val="00A10897"/>
    <w:rsid w:val="00A16558"/>
    <w:rsid w:val="00A218F9"/>
    <w:rsid w:val="00A32889"/>
    <w:rsid w:val="00A45AEE"/>
    <w:rsid w:val="00A539DC"/>
    <w:rsid w:val="00A76092"/>
    <w:rsid w:val="00A87074"/>
    <w:rsid w:val="00A92285"/>
    <w:rsid w:val="00AA5729"/>
    <w:rsid w:val="00AD2D29"/>
    <w:rsid w:val="00AD70BE"/>
    <w:rsid w:val="00AF44FC"/>
    <w:rsid w:val="00AF6983"/>
    <w:rsid w:val="00B018E2"/>
    <w:rsid w:val="00B17A8F"/>
    <w:rsid w:val="00B232DB"/>
    <w:rsid w:val="00B320A4"/>
    <w:rsid w:val="00B42AC1"/>
    <w:rsid w:val="00B470DE"/>
    <w:rsid w:val="00B56E94"/>
    <w:rsid w:val="00B62D53"/>
    <w:rsid w:val="00B75D2C"/>
    <w:rsid w:val="00B81F38"/>
    <w:rsid w:val="00BC55A6"/>
    <w:rsid w:val="00C01DE9"/>
    <w:rsid w:val="00C11E0A"/>
    <w:rsid w:val="00C3422D"/>
    <w:rsid w:val="00C444F6"/>
    <w:rsid w:val="00C506CE"/>
    <w:rsid w:val="00C5579B"/>
    <w:rsid w:val="00C82458"/>
    <w:rsid w:val="00C85124"/>
    <w:rsid w:val="00C9797C"/>
    <w:rsid w:val="00CD1EF9"/>
    <w:rsid w:val="00D1142E"/>
    <w:rsid w:val="00D21F2F"/>
    <w:rsid w:val="00D26C1C"/>
    <w:rsid w:val="00D36D2C"/>
    <w:rsid w:val="00D520E8"/>
    <w:rsid w:val="00DA7D2D"/>
    <w:rsid w:val="00DD00A8"/>
    <w:rsid w:val="00E01E9A"/>
    <w:rsid w:val="00E03F4B"/>
    <w:rsid w:val="00E04148"/>
    <w:rsid w:val="00E054FC"/>
    <w:rsid w:val="00E1210A"/>
    <w:rsid w:val="00E16582"/>
    <w:rsid w:val="00E34D80"/>
    <w:rsid w:val="00E50131"/>
    <w:rsid w:val="00E86ED5"/>
    <w:rsid w:val="00EA14B8"/>
    <w:rsid w:val="00EB7D28"/>
    <w:rsid w:val="00EC277C"/>
    <w:rsid w:val="00EC2EFE"/>
    <w:rsid w:val="00EC4609"/>
    <w:rsid w:val="00ED05F4"/>
    <w:rsid w:val="00ED4FA5"/>
    <w:rsid w:val="00EE3321"/>
    <w:rsid w:val="00EF58A1"/>
    <w:rsid w:val="00F065DE"/>
    <w:rsid w:val="00F30615"/>
    <w:rsid w:val="00F4165E"/>
    <w:rsid w:val="00F665EB"/>
    <w:rsid w:val="00F73C21"/>
    <w:rsid w:val="00F93082"/>
    <w:rsid w:val="00F96FE2"/>
    <w:rsid w:val="00FA0C78"/>
    <w:rsid w:val="00FA1DE4"/>
    <w:rsid w:val="00FC55E5"/>
    <w:rsid w:val="00FD1B7A"/>
    <w:rsid w:val="00FF3015"/>
    <w:rsid w:val="47001B9B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87FD26"/>
  <w15:docId w15:val="{5CA014E3-3545-4FCE-A764-7CB7C3DF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E91"/>
    <w:pPr>
      <w:jc w:val="both"/>
    </w:pPr>
    <w:rPr>
      <w:rFonts w:asciiTheme="majorHAnsi" w:hAnsiTheme="majorHAnsi"/>
      <w:sz w:val="24"/>
      <w:lang w:eastAsia="cs-CZ"/>
    </w:rPr>
  </w:style>
  <w:style w:type="paragraph" w:styleId="Heading1">
    <w:name w:val="heading 1"/>
    <w:basedOn w:val="Normal"/>
    <w:next w:val="Normal"/>
    <w:link w:val="Nadpis1Char"/>
    <w:uiPriority w:val="9"/>
    <w:qFormat/>
    <w:rsid w:val="005145D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Pnadpis1">
    <w:name w:val="MP_nadpis 1"/>
    <w:basedOn w:val="Heading1"/>
    <w:next w:val="Normal"/>
    <w:link w:val="MPnadpis1Char"/>
    <w:qFormat/>
    <w:rsid w:val="005145DB"/>
    <w:pPr>
      <w:spacing w:before="240" w:after="240" w:line="312" w:lineRule="auto"/>
    </w:pPr>
    <w:rPr>
      <w:rFonts w:ascii="Arial" w:hAnsi="Arial"/>
      <w:smallCaps/>
      <w:sz w:val="36"/>
    </w:rPr>
  </w:style>
  <w:style w:type="character" w:customStyle="1" w:styleId="MPnadpis1Char">
    <w:name w:val="MP_nadpis 1 Char"/>
    <w:basedOn w:val="Nadpis1Char"/>
    <w:link w:val="MPnadpis1"/>
    <w:rsid w:val="005145DB"/>
    <w:rPr>
      <w:rFonts w:ascii="Arial" w:hAnsi="Arial" w:eastAsiaTheme="majorEastAsia" w:cstheme="majorBidi"/>
      <w:bCs/>
      <w:smallCaps/>
      <w:color w:val="365F91" w:themeColor="accent1" w:themeShade="BF"/>
      <w:sz w:val="36"/>
      <w:szCs w:val="28"/>
    </w:rPr>
  </w:style>
  <w:style w:type="character" w:customStyle="1" w:styleId="Nadpis1Char">
    <w:name w:val="Nadpis 1 Char"/>
    <w:basedOn w:val="DefaultParagraphFont"/>
    <w:link w:val="Heading1"/>
    <w:uiPriority w:val="9"/>
    <w:rsid w:val="00514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14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5145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ZhlavChar"/>
    <w:uiPriority w:val="99"/>
    <w:unhideWhenUsed/>
    <w:rsid w:val="00821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821AE7"/>
    <w:rPr>
      <w:rFonts w:ascii="Arial" w:hAnsi="Arial"/>
      <w:sz w:val="20"/>
    </w:rPr>
  </w:style>
  <w:style w:type="paragraph" w:styleId="Footer">
    <w:name w:val="footer"/>
    <w:basedOn w:val="Normal"/>
    <w:link w:val="ZpatChar"/>
    <w:uiPriority w:val="99"/>
    <w:unhideWhenUsed/>
    <w:rsid w:val="00821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821AE7"/>
    <w:rPr>
      <w:rFonts w:ascii="Arial" w:hAnsi="Arial"/>
      <w:sz w:val="20"/>
    </w:rPr>
  </w:style>
  <w:style w:type="paragraph" w:customStyle="1" w:styleId="Zkladnodstavec">
    <w:name w:val="[Základní odstavec]"/>
    <w:basedOn w:val="Normal"/>
    <w:uiPriority w:val="99"/>
    <w:rsid w:val="00722B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  <w:lang w:eastAsia="ja-JP"/>
    </w:rPr>
  </w:style>
  <w:style w:type="paragraph" w:customStyle="1" w:styleId="paragraph">
    <w:name w:val="paragraph"/>
    <w:basedOn w:val="Normal"/>
    <w:rsid w:val="009D23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9D237C"/>
  </w:style>
  <w:style w:type="character" w:customStyle="1" w:styleId="eop">
    <w:name w:val="eop"/>
    <w:basedOn w:val="DefaultParagraphFont"/>
    <w:rsid w:val="009D237C"/>
  </w:style>
  <w:style w:type="character" w:customStyle="1" w:styleId="spellingerror">
    <w:name w:val="spellingerror"/>
    <w:basedOn w:val="DefaultParagraphFont"/>
    <w:rsid w:val="009D237C"/>
  </w:style>
  <w:style w:type="paragraph" w:styleId="TOCHeading">
    <w:name w:val="TOC Heading"/>
    <w:basedOn w:val="Heading1"/>
    <w:next w:val="Normal"/>
    <w:uiPriority w:val="39"/>
    <w:unhideWhenUsed/>
    <w:qFormat/>
    <w:rsid w:val="003539C7"/>
    <w:pPr>
      <w:spacing w:before="240" w:line="259" w:lineRule="auto"/>
      <w:jc w:val="left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539C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53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footer" Target="footer1.xml" /><Relationship Id="rId22" Type="http://schemas.openxmlformats.org/officeDocument/2006/relationships/header" Target="header1.xml" /><Relationship Id="rId23" Type="http://schemas.openxmlformats.org/officeDocument/2006/relationships/footer" Target="footer2.xm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E7D2B-4BDE-449E-B525-4EBBFE30D226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467750d2-41eb-48ec-80e7-ec7951f9ba3d"/>
    <ds:schemaRef ds:uri="http://purl.org/dc/elements/1.1/"/>
    <ds:schemaRef ds:uri="http://schemas.microsoft.com/office/infopath/2007/PartnerControls"/>
    <ds:schemaRef ds:uri="19ef65a2-88e9-475f-bf96-61b671500c4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6343321-D219-4EFD-AE26-10D968C91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7AC3A-EC9C-49C1-ACBE-4B9FEB09F3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6315C0-EED8-48ED-B7A4-7EBC5021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560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Čápová</dc:creator>
  <cp:lastModifiedBy>Rollová Magdalena</cp:lastModifiedBy>
  <cp:revision>7</cp:revision>
  <dcterms:created xsi:type="dcterms:W3CDTF">2022-05-18T06:53:00Z</dcterms:created>
  <dcterms:modified xsi:type="dcterms:W3CDTF">2023-01-25T13:33:00Z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MMR-4923/2023-59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MMR-4923/2023-59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19.1.2023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&lt;TABLE&gt;&lt;TR&gt;&lt;TD&gt;Č.j.:&lt;/TD&gt;&lt;TD&gt;MMR-4923/2023-59&lt;/TD&gt;&lt;/TR&gt;&lt;TR&gt;&lt;TD&gt;&lt;/TD&gt;&lt;TD&gt;&lt;/TD&gt;&lt;/TR&gt;&lt;/TABLE&gt;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Oddělení Národního plánu obnovy</vt:lpwstr>
  </property>
  <property fmtid="{D5CDD505-2E9C-101B-9397-08002B2CF9AE}" pid="17" name="DisplayName_UserPoriz_Pisemnost">
    <vt:lpwstr>Mgr. Magdalena Rollová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E5018/23/MMR</vt:lpwstr>
  </property>
  <property fmtid="{D5CDD505-2E9C-101B-9397-08002B2CF9AE}" pid="20" name="Key_BarCode_Pisemnost">
    <vt:lpwstr>*B003311351*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E5018/23/MMR</vt:lpwstr>
  </property>
  <property fmtid="{D5CDD505-2E9C-101B-9397-08002B2CF9AE}" pid="35" name="RC">
    <vt:lpwstr/>
  </property>
  <property fmtid="{D5CDD505-2E9C-101B-9397-08002B2CF9AE}" pid="36" name="SkartacniZnakLhuta_PisemnostZnak">
    <vt:lpwstr>S/10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SZ-1513/59/2023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výzvy „Rozvoj a využití datového fondu veřejné správy v územním plánování“ k subkomponentě 1.6.3. NPO</vt:lpwstr>
  </property>
  <property fmtid="{D5CDD505-2E9C-101B-9397-08002B2CF9AE}" pid="43" name="Zkratka_SpisovyUzel_PoziceZodpo_Pisemnost">
    <vt:lpwstr>59</vt:lpwstr>
  </property>
</Properties>
</file>